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2C9" w:rsidRPr="009252C9" w:rsidRDefault="009252C9" w:rsidP="009252C9">
      <w:pPr>
        <w:widowControl w:val="0"/>
        <w:autoSpaceDE w:val="0"/>
        <w:autoSpaceDN w:val="0"/>
        <w:adjustRightInd w:val="0"/>
        <w:jc w:val="center"/>
        <w:rPr>
          <w:rFonts w:ascii="Arial" w:eastAsia="Calibri" w:hAnsi="Arial" w:cs="Arial"/>
          <w:b/>
          <w:sz w:val="22"/>
          <w:szCs w:val="22"/>
          <w:u w:val="single"/>
          <w:lang w:val="en-US"/>
        </w:rPr>
      </w:pPr>
      <w:r w:rsidRPr="009252C9">
        <w:rPr>
          <w:rFonts w:ascii="Arial" w:eastAsia="Calibri" w:hAnsi="Arial" w:cs="Arial"/>
          <w:b/>
          <w:sz w:val="22"/>
          <w:szCs w:val="22"/>
          <w:u w:val="single"/>
          <w:lang w:val="en-US"/>
        </w:rPr>
        <w:t>THE MSUNDUZI MUNICIPALITY</w:t>
      </w:r>
    </w:p>
    <w:p w:rsidR="009252C9" w:rsidRPr="009252C9" w:rsidRDefault="009252C9" w:rsidP="009252C9">
      <w:pPr>
        <w:widowControl w:val="0"/>
        <w:autoSpaceDE w:val="0"/>
        <w:autoSpaceDN w:val="0"/>
        <w:adjustRightInd w:val="0"/>
        <w:jc w:val="center"/>
        <w:rPr>
          <w:rFonts w:ascii="Arial" w:eastAsia="Calibri" w:hAnsi="Arial" w:cs="Arial"/>
          <w:b/>
          <w:sz w:val="22"/>
          <w:szCs w:val="22"/>
          <w:u w:val="single"/>
          <w:lang w:val="en-US"/>
        </w:rPr>
      </w:pPr>
    </w:p>
    <w:p w:rsidR="003773A1" w:rsidRPr="003773A1" w:rsidRDefault="00D175DA" w:rsidP="003773A1">
      <w:pPr>
        <w:tabs>
          <w:tab w:val="left" w:pos="567"/>
          <w:tab w:val="left" w:pos="1080"/>
          <w:tab w:val="left" w:pos="5760"/>
          <w:tab w:val="left" w:pos="7020"/>
          <w:tab w:val="right" w:pos="9752"/>
        </w:tabs>
        <w:autoSpaceDE w:val="0"/>
        <w:autoSpaceDN w:val="0"/>
        <w:adjustRightInd w:val="0"/>
        <w:spacing w:line="276" w:lineRule="auto"/>
        <w:ind w:left="-142"/>
        <w:jc w:val="center"/>
        <w:rPr>
          <w:rFonts w:ascii="Arial" w:hAnsi="Arial" w:cs="Arial"/>
          <w:b/>
          <w:sz w:val="22"/>
          <w:szCs w:val="22"/>
          <w:u w:val="single"/>
        </w:rPr>
      </w:pPr>
      <w:r>
        <w:rPr>
          <w:rFonts w:ascii="Arial" w:hAnsi="Arial" w:cs="Arial"/>
          <w:b/>
          <w:sz w:val="22"/>
          <w:szCs w:val="22"/>
          <w:u w:val="single"/>
        </w:rPr>
        <w:t>CONTRACT No. SCM 56</w:t>
      </w:r>
      <w:r w:rsidR="003773A1" w:rsidRPr="003773A1">
        <w:rPr>
          <w:rFonts w:ascii="Arial" w:hAnsi="Arial" w:cs="Arial"/>
          <w:b/>
          <w:sz w:val="22"/>
          <w:szCs w:val="22"/>
          <w:u w:val="single"/>
        </w:rPr>
        <w:t xml:space="preserve"> OF 22/23</w:t>
      </w:r>
    </w:p>
    <w:p w:rsidR="003773A1" w:rsidRPr="003773A1" w:rsidRDefault="003773A1" w:rsidP="003773A1">
      <w:pPr>
        <w:tabs>
          <w:tab w:val="left" w:pos="567"/>
          <w:tab w:val="left" w:pos="1080"/>
          <w:tab w:val="left" w:pos="5760"/>
          <w:tab w:val="left" w:pos="7020"/>
          <w:tab w:val="right" w:pos="9752"/>
        </w:tabs>
        <w:autoSpaceDE w:val="0"/>
        <w:autoSpaceDN w:val="0"/>
        <w:adjustRightInd w:val="0"/>
        <w:spacing w:line="276" w:lineRule="auto"/>
        <w:ind w:left="-142"/>
        <w:jc w:val="center"/>
        <w:rPr>
          <w:rFonts w:ascii="Arial" w:hAnsi="Arial" w:cs="Arial"/>
          <w:b/>
          <w:sz w:val="22"/>
          <w:szCs w:val="22"/>
          <w:u w:val="single"/>
        </w:rPr>
      </w:pPr>
    </w:p>
    <w:p w:rsidR="00D175DA" w:rsidRPr="00D175DA" w:rsidRDefault="00D175DA" w:rsidP="00D175DA">
      <w:pPr>
        <w:widowControl w:val="0"/>
        <w:autoSpaceDE w:val="0"/>
        <w:autoSpaceDN w:val="0"/>
        <w:adjustRightInd w:val="0"/>
        <w:spacing w:line="276" w:lineRule="auto"/>
        <w:jc w:val="center"/>
        <w:rPr>
          <w:rFonts w:ascii="Arial" w:eastAsia="Calibri" w:hAnsi="Arial" w:cs="Arial"/>
          <w:b/>
          <w:color w:val="000000"/>
          <w:sz w:val="22"/>
          <w:szCs w:val="22"/>
          <w:u w:val="single"/>
          <w:lang w:val="en-US"/>
        </w:rPr>
      </w:pPr>
      <w:r w:rsidRPr="00D175DA">
        <w:rPr>
          <w:rFonts w:ascii="Arial" w:eastAsia="Calibri" w:hAnsi="Arial" w:cs="Arial"/>
          <w:b/>
          <w:color w:val="000000"/>
          <w:sz w:val="22"/>
          <w:szCs w:val="22"/>
          <w:u w:val="single"/>
          <w:lang w:val="en-US"/>
        </w:rPr>
        <w:t>SUPPLY AND DELIVERY OF DESKTOPS, LAPTOPS AND COMPUTER PERIPHERALS</w:t>
      </w:r>
    </w:p>
    <w:p w:rsidR="00697883" w:rsidRPr="009252C9" w:rsidRDefault="00697883" w:rsidP="009252C9">
      <w:pPr>
        <w:tabs>
          <w:tab w:val="left" w:pos="567"/>
          <w:tab w:val="left" w:pos="1080"/>
          <w:tab w:val="left" w:pos="5760"/>
          <w:tab w:val="left" w:pos="7020"/>
          <w:tab w:val="right" w:pos="9752"/>
        </w:tabs>
        <w:autoSpaceDE w:val="0"/>
        <w:autoSpaceDN w:val="0"/>
        <w:adjustRightInd w:val="0"/>
        <w:spacing w:line="276" w:lineRule="auto"/>
        <w:ind w:left="-142"/>
        <w:jc w:val="center"/>
        <w:rPr>
          <w:rFonts w:ascii="Arial" w:eastAsia="Calibri" w:hAnsi="Arial" w:cs="Arial"/>
          <w:b/>
          <w:bCs/>
          <w:sz w:val="22"/>
          <w:szCs w:val="22"/>
          <w:u w:val="single"/>
          <w:lang w:val="en-US"/>
        </w:rPr>
      </w:pPr>
    </w:p>
    <w:p w:rsidR="009252C9" w:rsidRPr="009252C9" w:rsidRDefault="009252C9" w:rsidP="009252C9">
      <w:pPr>
        <w:jc w:val="center"/>
        <w:rPr>
          <w:rFonts w:ascii="Arial" w:hAnsi="Arial" w:cs="Arial"/>
          <w:b/>
          <w:sz w:val="22"/>
          <w:szCs w:val="22"/>
          <w:u w:val="single"/>
        </w:rPr>
      </w:pPr>
      <w:r w:rsidRPr="009252C9">
        <w:rPr>
          <w:rFonts w:ascii="Arial" w:hAnsi="Arial" w:cs="Arial"/>
          <w:b/>
          <w:color w:val="000000"/>
          <w:sz w:val="22"/>
          <w:szCs w:val="22"/>
          <w:u w:val="single"/>
        </w:rPr>
        <w:t>TENDER NOTICE</w:t>
      </w:r>
    </w:p>
    <w:p w:rsidR="009252C9" w:rsidRPr="009252C9" w:rsidRDefault="009252C9" w:rsidP="009252C9">
      <w:pPr>
        <w:widowControl w:val="0"/>
        <w:jc w:val="center"/>
        <w:rPr>
          <w:rFonts w:ascii="Arial" w:hAnsi="Arial" w:cs="Arial"/>
          <w:b/>
          <w:sz w:val="22"/>
          <w:szCs w:val="22"/>
        </w:rPr>
      </w:pPr>
    </w:p>
    <w:p w:rsidR="00D175DA" w:rsidRPr="00D175DA" w:rsidRDefault="00D175DA" w:rsidP="00D175DA">
      <w:pPr>
        <w:jc w:val="both"/>
        <w:rPr>
          <w:rFonts w:ascii="Arial" w:eastAsia="Calibri" w:hAnsi="Arial" w:cs="Arial"/>
          <w:color w:val="000000"/>
          <w:sz w:val="22"/>
          <w:szCs w:val="22"/>
          <w:lang w:val="en-US"/>
        </w:rPr>
      </w:pPr>
      <w:r w:rsidRPr="00D175DA">
        <w:rPr>
          <w:rFonts w:ascii="Arial" w:eastAsia="Calibri" w:hAnsi="Arial" w:cs="Arial"/>
          <w:color w:val="000000"/>
          <w:sz w:val="22"/>
          <w:szCs w:val="22"/>
          <w:lang w:val="en-US"/>
        </w:rPr>
        <w:t>Tenders are hereby invited from suitably qualified and experienced service providers to Supply and Delivery of Desktops, Laptops and Computer Peripherals.</w:t>
      </w:r>
    </w:p>
    <w:p w:rsidR="00D175DA" w:rsidRPr="00D175DA" w:rsidRDefault="00D175DA" w:rsidP="00D175DA">
      <w:pPr>
        <w:jc w:val="both"/>
        <w:rPr>
          <w:rFonts w:ascii="Arial" w:eastAsia="Calibri" w:hAnsi="Arial" w:cs="Arial"/>
          <w:color w:val="000000"/>
          <w:sz w:val="22"/>
          <w:szCs w:val="22"/>
          <w:lang w:val="en-US"/>
        </w:rPr>
      </w:pPr>
    </w:p>
    <w:p w:rsidR="00D175DA" w:rsidRPr="00D175DA" w:rsidRDefault="00D175DA" w:rsidP="00D175DA">
      <w:pPr>
        <w:spacing w:line="276" w:lineRule="auto"/>
        <w:jc w:val="both"/>
        <w:rPr>
          <w:rFonts w:ascii="Arial" w:eastAsia="Calibri" w:hAnsi="Arial" w:cs="Arial"/>
          <w:color w:val="000000"/>
          <w:sz w:val="22"/>
          <w:szCs w:val="22"/>
          <w:lang w:val="en-US"/>
        </w:rPr>
      </w:pPr>
      <w:r w:rsidRPr="00D175DA">
        <w:rPr>
          <w:rFonts w:ascii="Arial" w:eastAsia="Calibri" w:hAnsi="Arial" w:cs="Arial"/>
          <w:color w:val="000000"/>
          <w:sz w:val="22"/>
          <w:szCs w:val="22"/>
          <w:lang w:val="en-US"/>
        </w:rPr>
        <w:t xml:space="preserve">Tender documents will be made available to tenderers from 14h00 on </w:t>
      </w:r>
      <w:r w:rsidRPr="00D175DA">
        <w:rPr>
          <w:rFonts w:ascii="Arial" w:eastAsia="Calibri" w:hAnsi="Arial" w:cs="Arial"/>
          <w:b/>
          <w:color w:val="000000"/>
          <w:sz w:val="22"/>
          <w:szCs w:val="22"/>
        </w:rPr>
        <w:t>Monday, 08 May 2023</w:t>
      </w:r>
      <w:r w:rsidRPr="00D175DA">
        <w:rPr>
          <w:rFonts w:ascii="Arial" w:eastAsia="Calibri" w:hAnsi="Arial" w:cs="Arial"/>
          <w:b/>
          <w:color w:val="000000"/>
          <w:sz w:val="22"/>
          <w:szCs w:val="22"/>
          <w:lang w:val="en-US"/>
        </w:rPr>
        <w:t>.</w:t>
      </w:r>
      <w:r w:rsidRPr="00D175DA">
        <w:rPr>
          <w:rFonts w:ascii="Arial" w:eastAsia="Calibri" w:hAnsi="Arial" w:cs="Arial"/>
          <w:color w:val="000000"/>
          <w:sz w:val="22"/>
          <w:szCs w:val="22"/>
          <w:lang w:val="en-US"/>
        </w:rPr>
        <w:t xml:space="preserve"> Tender documents can be downloaded and printed at the tenderer’s cost from the National Treasury eTender Publication Portal on </w:t>
      </w:r>
      <w:hyperlink r:id="rId8" w:history="1">
        <w:r w:rsidRPr="00D175DA">
          <w:rPr>
            <w:rFonts w:ascii="Arial" w:eastAsia="Calibri" w:hAnsi="Arial" w:cs="Arial"/>
            <w:color w:val="0000FF"/>
            <w:sz w:val="22"/>
            <w:szCs w:val="22"/>
            <w:u w:val="single"/>
            <w:lang w:val="en-US"/>
          </w:rPr>
          <w:t>www.etenders.gov.za</w:t>
        </w:r>
      </w:hyperlink>
    </w:p>
    <w:p w:rsidR="00D175DA" w:rsidRPr="00D175DA" w:rsidRDefault="00D175DA" w:rsidP="00D175DA">
      <w:pPr>
        <w:rPr>
          <w:rFonts w:ascii="Arial" w:eastAsia="Calibri" w:hAnsi="Arial" w:cs="Arial"/>
          <w:sz w:val="22"/>
          <w:szCs w:val="22"/>
          <w:lang w:val="en-US"/>
        </w:rPr>
      </w:pPr>
    </w:p>
    <w:p w:rsidR="00D175DA" w:rsidRPr="00D175DA" w:rsidRDefault="00D175DA" w:rsidP="00D175DA">
      <w:pPr>
        <w:spacing w:line="276" w:lineRule="auto"/>
        <w:jc w:val="both"/>
        <w:rPr>
          <w:rFonts w:ascii="Arial" w:eastAsia="Calibri" w:hAnsi="Arial" w:cs="Arial"/>
          <w:color w:val="000000"/>
          <w:sz w:val="22"/>
          <w:szCs w:val="22"/>
          <w:lang w:val="en-US"/>
        </w:rPr>
      </w:pPr>
      <w:r w:rsidRPr="00D175DA">
        <w:rPr>
          <w:rFonts w:ascii="Arial" w:eastAsia="Calibri" w:hAnsi="Arial" w:cs="Arial"/>
          <w:color w:val="000000"/>
          <w:sz w:val="22"/>
          <w:szCs w:val="22"/>
          <w:lang w:val="en-US"/>
        </w:rPr>
        <w:t xml:space="preserve">Printed copies of the tender documents shall also be available from the Supply Chain Management Unit Offices, 5th Floor, A S Chetty Centre, 333 Church Street, Pietermaritzburg, as from the abovementioned date and time, at a non-refundable tender deposit fee of </w:t>
      </w:r>
      <w:r w:rsidRPr="00D175DA">
        <w:rPr>
          <w:rFonts w:ascii="Arial" w:eastAsia="Calibri" w:hAnsi="Arial" w:cs="Arial"/>
          <w:b/>
          <w:bCs/>
          <w:color w:val="000000"/>
          <w:sz w:val="22"/>
          <w:szCs w:val="22"/>
        </w:rPr>
        <w:t>R672.16 (including VAT)</w:t>
      </w:r>
      <w:r w:rsidRPr="00D175DA">
        <w:rPr>
          <w:rFonts w:ascii="Arial" w:eastAsia="Calibri" w:hAnsi="Arial" w:cs="Arial"/>
          <w:b/>
          <w:bCs/>
          <w:color w:val="000000"/>
          <w:sz w:val="22"/>
          <w:szCs w:val="22"/>
          <w:lang w:val="en-US"/>
        </w:rPr>
        <w:t xml:space="preserve"> </w:t>
      </w:r>
      <w:r w:rsidRPr="00D175DA">
        <w:rPr>
          <w:rFonts w:ascii="Arial" w:eastAsia="Calibri" w:hAnsi="Arial" w:cs="Arial"/>
          <w:color w:val="000000"/>
          <w:sz w:val="22"/>
          <w:szCs w:val="22"/>
          <w:lang w:val="en-US"/>
        </w:rPr>
        <w:t>for each document drawn. Only cash or EFT payments will be accepted.</w:t>
      </w:r>
    </w:p>
    <w:p w:rsidR="00D175DA" w:rsidRPr="00D175DA" w:rsidRDefault="00D175DA" w:rsidP="00D175DA">
      <w:pPr>
        <w:widowControl w:val="0"/>
        <w:autoSpaceDE w:val="0"/>
        <w:autoSpaceDN w:val="0"/>
        <w:adjustRightInd w:val="0"/>
        <w:jc w:val="both"/>
        <w:rPr>
          <w:rFonts w:ascii="Arial" w:hAnsi="Arial" w:cs="Arial"/>
          <w:color w:val="000000"/>
          <w:sz w:val="22"/>
          <w:szCs w:val="22"/>
        </w:rPr>
      </w:pPr>
    </w:p>
    <w:p w:rsidR="00D175DA" w:rsidRPr="00D175DA" w:rsidRDefault="00D175DA" w:rsidP="00D175DA">
      <w:pPr>
        <w:widowControl w:val="0"/>
        <w:autoSpaceDE w:val="0"/>
        <w:autoSpaceDN w:val="0"/>
        <w:adjustRightInd w:val="0"/>
        <w:jc w:val="both"/>
        <w:rPr>
          <w:rFonts w:ascii="Arial" w:hAnsi="Arial" w:cs="Arial"/>
          <w:color w:val="000000"/>
          <w:sz w:val="22"/>
          <w:szCs w:val="22"/>
        </w:rPr>
      </w:pPr>
      <w:r w:rsidRPr="00D175DA">
        <w:rPr>
          <w:rFonts w:ascii="Arial" w:hAnsi="Arial" w:cs="Arial"/>
          <w:color w:val="000000"/>
          <w:sz w:val="22"/>
          <w:szCs w:val="22"/>
        </w:rPr>
        <w:t xml:space="preserve">For any technical related enquiries, please contact </w:t>
      </w:r>
      <w:r w:rsidRPr="00D175DA">
        <w:rPr>
          <w:rFonts w:ascii="Arial" w:hAnsi="Arial" w:cs="Arial"/>
          <w:b/>
          <w:bCs/>
          <w:sz w:val="22"/>
          <w:szCs w:val="22"/>
        </w:rPr>
        <w:t>Nompilo Mthimkhulu</w:t>
      </w:r>
      <w:r w:rsidRPr="00D175DA">
        <w:rPr>
          <w:rFonts w:ascii="Arial" w:hAnsi="Arial" w:cs="Arial"/>
          <w:color w:val="000000"/>
          <w:sz w:val="22"/>
          <w:szCs w:val="22"/>
        </w:rPr>
        <w:t xml:space="preserve"> (Information and Communications Technology Unit) on direct Telephone No. 033 – 392 2892 or e-mail address </w:t>
      </w:r>
      <w:hyperlink r:id="rId9" w:history="1">
        <w:r w:rsidRPr="00D175DA">
          <w:rPr>
            <w:rFonts w:ascii="Arial" w:hAnsi="Arial" w:cs="Arial"/>
            <w:color w:val="0000FF"/>
            <w:u w:val="single"/>
          </w:rPr>
          <w:t>nompilo.mthimkhulu@msunduzi.gov.za</w:t>
        </w:r>
      </w:hyperlink>
      <w:r w:rsidRPr="00D175DA">
        <w:rPr>
          <w:rFonts w:ascii="Arial" w:hAnsi="Arial" w:cs="Arial"/>
          <w:u w:val="single"/>
        </w:rPr>
        <w:t xml:space="preserve"> </w:t>
      </w:r>
      <w:r w:rsidRPr="00D175DA">
        <w:rPr>
          <w:rFonts w:ascii="Arial" w:hAnsi="Arial" w:cs="Arial"/>
        </w:rPr>
        <w:t xml:space="preserve"> </w:t>
      </w:r>
    </w:p>
    <w:p w:rsidR="00D175DA" w:rsidRPr="00D175DA" w:rsidRDefault="00D175DA" w:rsidP="00D175DA">
      <w:pPr>
        <w:widowControl w:val="0"/>
        <w:autoSpaceDE w:val="0"/>
        <w:autoSpaceDN w:val="0"/>
        <w:adjustRightInd w:val="0"/>
        <w:jc w:val="both"/>
        <w:rPr>
          <w:rFonts w:ascii="Arial" w:hAnsi="Arial" w:cs="Arial"/>
          <w:color w:val="000000"/>
          <w:sz w:val="22"/>
          <w:szCs w:val="22"/>
          <w:u w:val="single"/>
        </w:rPr>
      </w:pPr>
    </w:p>
    <w:p w:rsidR="00D175DA" w:rsidRPr="00D175DA" w:rsidRDefault="00D175DA" w:rsidP="00D175DA">
      <w:pPr>
        <w:widowControl w:val="0"/>
        <w:autoSpaceDE w:val="0"/>
        <w:autoSpaceDN w:val="0"/>
        <w:adjustRightInd w:val="0"/>
        <w:jc w:val="both"/>
        <w:rPr>
          <w:rFonts w:ascii="Arial" w:hAnsi="Arial" w:cs="Arial"/>
          <w:iCs/>
          <w:color w:val="000000"/>
          <w:sz w:val="22"/>
          <w:szCs w:val="22"/>
        </w:rPr>
      </w:pPr>
      <w:r w:rsidRPr="00D175DA">
        <w:rPr>
          <w:rFonts w:ascii="Arial" w:hAnsi="Arial" w:cs="Arial"/>
          <w:iCs/>
          <w:color w:val="000000"/>
          <w:sz w:val="22"/>
          <w:szCs w:val="22"/>
        </w:rPr>
        <w:t xml:space="preserve">For any procurement related enquiries, please contact Vuyani Msimang (Supply Chain Management Unit) on direct Telephone No. 033 – 392 2807 or e-mail address </w:t>
      </w:r>
      <w:r w:rsidRPr="00D175DA">
        <w:rPr>
          <w:rFonts w:ascii="Arial" w:hAnsi="Arial" w:cs="Arial"/>
          <w:iCs/>
          <w:sz w:val="22"/>
          <w:szCs w:val="22"/>
          <w:u w:val="single"/>
        </w:rPr>
        <w:t>vuyani.msimang@msunduzi.gov.za</w:t>
      </w:r>
      <w:r w:rsidRPr="00D175DA">
        <w:rPr>
          <w:rFonts w:ascii="Arial" w:hAnsi="Arial" w:cs="Arial"/>
          <w:iCs/>
          <w:color w:val="000000"/>
          <w:sz w:val="22"/>
          <w:szCs w:val="22"/>
          <w:u w:val="single"/>
        </w:rPr>
        <w:t>.</w:t>
      </w:r>
    </w:p>
    <w:p w:rsidR="00D175DA" w:rsidRPr="00D175DA" w:rsidRDefault="00D175DA" w:rsidP="00D175DA">
      <w:pPr>
        <w:widowControl w:val="0"/>
        <w:autoSpaceDE w:val="0"/>
        <w:autoSpaceDN w:val="0"/>
        <w:adjustRightInd w:val="0"/>
        <w:jc w:val="both"/>
        <w:rPr>
          <w:rFonts w:ascii="Arial" w:hAnsi="Arial" w:cs="Arial"/>
          <w:iCs/>
          <w:color w:val="000000"/>
          <w:sz w:val="22"/>
          <w:szCs w:val="22"/>
        </w:rPr>
      </w:pPr>
      <w:r w:rsidRPr="00D175DA">
        <w:rPr>
          <w:rFonts w:ascii="Arial" w:hAnsi="Arial" w:cs="Arial"/>
          <w:iCs/>
          <w:color w:val="000000"/>
          <w:sz w:val="22"/>
          <w:szCs w:val="22"/>
        </w:rPr>
        <w:t xml:space="preserve">  </w:t>
      </w:r>
    </w:p>
    <w:p w:rsidR="00D175DA" w:rsidRPr="00D175DA" w:rsidRDefault="00D175DA" w:rsidP="00D175DA">
      <w:pPr>
        <w:widowControl w:val="0"/>
        <w:autoSpaceDE w:val="0"/>
        <w:autoSpaceDN w:val="0"/>
        <w:adjustRightInd w:val="0"/>
        <w:jc w:val="both"/>
        <w:rPr>
          <w:rFonts w:ascii="CG Times" w:eastAsia="Calibri" w:hAnsi="CG Times"/>
          <w:sz w:val="20"/>
          <w:lang w:val="en-US"/>
        </w:rPr>
      </w:pPr>
      <w:r w:rsidRPr="00D175DA">
        <w:rPr>
          <w:rFonts w:ascii="Arial" w:eastAsia="Calibri" w:hAnsi="Arial" w:cs="Arial"/>
          <w:b/>
          <w:sz w:val="22"/>
          <w:szCs w:val="22"/>
          <w:lang w:val="en-US"/>
        </w:rPr>
        <w:t>Tenders must be submitted both in hard copy and on CD/USB flash Drive contained in sealed envelopes and marked with</w:t>
      </w:r>
      <w:r w:rsidRPr="00D175DA">
        <w:rPr>
          <w:rFonts w:ascii="Arial" w:eastAsia="Calibri" w:hAnsi="Arial" w:cs="Arial"/>
          <w:sz w:val="22"/>
          <w:szCs w:val="22"/>
          <w:lang w:val="en-US"/>
        </w:rPr>
        <w:t xml:space="preserve"> </w:t>
      </w:r>
      <w:r w:rsidRPr="00D175DA">
        <w:rPr>
          <w:rFonts w:ascii="Arial" w:eastAsia="Calibri" w:hAnsi="Arial" w:cs="Arial"/>
          <w:b/>
          <w:sz w:val="22"/>
          <w:szCs w:val="22"/>
          <w:lang w:val="en-US"/>
        </w:rPr>
        <w:t>“</w:t>
      </w:r>
      <w:r w:rsidRPr="00D175DA">
        <w:rPr>
          <w:rFonts w:ascii="Arial" w:eastAsia="Calibri" w:hAnsi="Arial" w:cs="Arial"/>
          <w:b/>
          <w:sz w:val="22"/>
          <w:szCs w:val="22"/>
          <w:u w:val="single"/>
          <w:lang w:val="en-US"/>
        </w:rPr>
        <w:t>Contract No. SCM 56 OF 22/23</w:t>
      </w:r>
      <w:r w:rsidRPr="00D175DA">
        <w:rPr>
          <w:rFonts w:ascii="Arial" w:eastAsia="Calibri" w:hAnsi="Arial" w:cs="Arial"/>
          <w:b/>
          <w:sz w:val="22"/>
          <w:szCs w:val="22"/>
          <w:lang w:val="en-US"/>
        </w:rPr>
        <w:t xml:space="preserve">” </w:t>
      </w:r>
      <w:r w:rsidRPr="00D175DA">
        <w:rPr>
          <w:rFonts w:ascii="Arial" w:eastAsia="Calibri" w:hAnsi="Arial" w:cs="Arial"/>
          <w:sz w:val="22"/>
          <w:szCs w:val="22"/>
          <w:lang w:val="en-US"/>
        </w:rPr>
        <w:t>with the Contract Description</w:t>
      </w:r>
      <w:r w:rsidRPr="00D175DA">
        <w:rPr>
          <w:rFonts w:ascii="Arial" w:eastAsia="Calibri" w:hAnsi="Arial" w:cs="Arial"/>
          <w:b/>
          <w:sz w:val="22"/>
          <w:szCs w:val="22"/>
          <w:lang w:val="en-US"/>
        </w:rPr>
        <w:t xml:space="preserve"> </w:t>
      </w:r>
      <w:r w:rsidRPr="00D175DA">
        <w:rPr>
          <w:rFonts w:ascii="Arial" w:eastAsia="Calibri" w:hAnsi="Arial" w:cs="Arial"/>
          <w:sz w:val="22"/>
          <w:szCs w:val="22"/>
          <w:lang w:val="en-US"/>
        </w:rPr>
        <w:t xml:space="preserve">must be placed in the Tender Box located in the Foyer, Ground Floor, City Hall, 169 Chief Albert Luthuli Street (Commercial Road), Pietermaritzburg, not later than </w:t>
      </w:r>
      <w:r w:rsidRPr="00D175DA">
        <w:rPr>
          <w:rFonts w:ascii="Arial" w:eastAsia="Calibri" w:hAnsi="Arial" w:cs="Arial"/>
          <w:b/>
          <w:bCs/>
          <w:sz w:val="22"/>
          <w:szCs w:val="22"/>
          <w:lang w:val="en-US"/>
        </w:rPr>
        <w:t>12h00</w:t>
      </w:r>
      <w:r w:rsidRPr="00D175DA">
        <w:rPr>
          <w:rFonts w:ascii="Arial" w:eastAsia="Calibri" w:hAnsi="Arial" w:cs="Arial"/>
          <w:bCs/>
          <w:sz w:val="22"/>
          <w:szCs w:val="22"/>
          <w:lang w:val="en-US"/>
        </w:rPr>
        <w:t>, on</w:t>
      </w:r>
      <w:r w:rsidRPr="00D175DA">
        <w:rPr>
          <w:rFonts w:ascii="Arial" w:eastAsia="Calibri" w:hAnsi="Arial" w:cs="Arial"/>
          <w:sz w:val="22"/>
          <w:szCs w:val="22"/>
          <w:lang w:val="en-US"/>
        </w:rPr>
        <w:t xml:space="preserve"> </w:t>
      </w:r>
      <w:r w:rsidRPr="00D175DA">
        <w:rPr>
          <w:rFonts w:ascii="Arial" w:eastAsia="Calibri" w:hAnsi="Arial" w:cs="Arial"/>
          <w:b/>
          <w:sz w:val="22"/>
          <w:szCs w:val="22"/>
          <w:lang w:val="en-US"/>
        </w:rPr>
        <w:t>Friday, 09 June 2023</w:t>
      </w:r>
      <w:r w:rsidRPr="00D175DA">
        <w:rPr>
          <w:rFonts w:ascii="Arial" w:eastAsia="Calibri" w:hAnsi="Arial" w:cs="Arial"/>
          <w:sz w:val="22"/>
          <w:szCs w:val="22"/>
          <w:lang w:val="en-US"/>
        </w:rPr>
        <w:t>, when they will be publicly opened. Only tenders placed in the Tender Box shall be accepted</w:t>
      </w:r>
      <w:r w:rsidRPr="00D175DA">
        <w:rPr>
          <w:rFonts w:ascii="CG Times" w:eastAsia="Calibri" w:hAnsi="CG Times"/>
          <w:sz w:val="20"/>
          <w:lang w:val="en-US"/>
        </w:rPr>
        <w:t xml:space="preserve">. </w:t>
      </w:r>
    </w:p>
    <w:p w:rsidR="00D175DA" w:rsidRPr="00D175DA" w:rsidRDefault="00D175DA" w:rsidP="00D175DA">
      <w:pPr>
        <w:widowControl w:val="0"/>
        <w:autoSpaceDE w:val="0"/>
        <w:autoSpaceDN w:val="0"/>
        <w:adjustRightInd w:val="0"/>
        <w:jc w:val="both"/>
        <w:rPr>
          <w:rFonts w:ascii="Arial" w:hAnsi="Arial" w:cs="Arial"/>
          <w:b/>
          <w:sz w:val="22"/>
          <w:szCs w:val="22"/>
        </w:rPr>
      </w:pPr>
    </w:p>
    <w:p w:rsidR="00D175DA" w:rsidRPr="00D175DA" w:rsidRDefault="00D175DA" w:rsidP="00D175DA">
      <w:pPr>
        <w:widowControl w:val="0"/>
        <w:jc w:val="both"/>
        <w:rPr>
          <w:rFonts w:ascii="Arial" w:hAnsi="Arial" w:cs="Arial"/>
          <w:sz w:val="22"/>
          <w:szCs w:val="22"/>
        </w:rPr>
      </w:pPr>
      <w:r w:rsidRPr="00D175DA">
        <w:rPr>
          <w:rFonts w:ascii="Arial" w:hAnsi="Arial" w:cs="Arial"/>
          <w:b/>
          <w:sz w:val="22"/>
          <w:szCs w:val="22"/>
          <w:u w:val="single"/>
        </w:rPr>
        <w:t>Tender Validity Period</w:t>
      </w:r>
      <w:r w:rsidRPr="00D175DA">
        <w:rPr>
          <w:rFonts w:ascii="Arial" w:hAnsi="Arial" w:cs="Arial"/>
          <w:b/>
          <w:sz w:val="22"/>
          <w:szCs w:val="22"/>
        </w:rPr>
        <w:t xml:space="preserve">: </w:t>
      </w:r>
      <w:r w:rsidRPr="00D175DA">
        <w:rPr>
          <w:rFonts w:ascii="Arial" w:hAnsi="Arial" w:cs="Arial"/>
          <w:sz w:val="22"/>
          <w:szCs w:val="22"/>
          <w:lang w:val="en-GB" w:eastAsia="en-GB"/>
        </w:rPr>
        <w:t>Four (4) months commencing from the closing date of tender.</w:t>
      </w:r>
    </w:p>
    <w:p w:rsidR="00D175DA" w:rsidRPr="00D175DA" w:rsidRDefault="00D175DA" w:rsidP="00D175DA">
      <w:pPr>
        <w:widowControl w:val="0"/>
        <w:jc w:val="both"/>
        <w:rPr>
          <w:rFonts w:ascii="Arial" w:hAnsi="Arial" w:cs="Arial"/>
          <w:sz w:val="22"/>
          <w:szCs w:val="22"/>
        </w:rPr>
      </w:pPr>
    </w:p>
    <w:p w:rsidR="00D175DA" w:rsidRPr="00D175DA" w:rsidRDefault="00D175DA" w:rsidP="00D175DA">
      <w:pPr>
        <w:jc w:val="both"/>
        <w:rPr>
          <w:rFonts w:ascii="Arial" w:hAnsi="Arial" w:cs="Arial"/>
          <w:color w:val="000000"/>
          <w:sz w:val="22"/>
          <w:szCs w:val="22"/>
        </w:rPr>
      </w:pPr>
      <w:r w:rsidRPr="00D175DA">
        <w:rPr>
          <w:rFonts w:ascii="Arial" w:hAnsi="Arial" w:cs="Arial"/>
          <w:b/>
          <w:bCs/>
          <w:color w:val="000000"/>
          <w:sz w:val="22"/>
          <w:szCs w:val="22"/>
          <w:u w:val="single"/>
        </w:rPr>
        <w:t>Tender Adjudication/Evaluation Criteria</w:t>
      </w:r>
      <w:r w:rsidRPr="00D175DA">
        <w:rPr>
          <w:rFonts w:ascii="Arial" w:hAnsi="Arial" w:cs="Arial"/>
          <w:color w:val="000000"/>
          <w:sz w:val="22"/>
          <w:szCs w:val="22"/>
        </w:rPr>
        <w:t>: Tenderers shall be evaluated on a Two Stage Evaluation System – Stage One: Functionality and Stage Two: 80/20 Point System in accordance with the Msunduzi Municipality’s Supply Chain Management Policy (incorporating Preferential Procurement) as prescribed in terms of the Preferential Procurement Regulations 2022, pertaining to the Preferential Procurement Policy Framework Act, Act No. 5 of 2000. The Functionality for Stage One shall be evaluated on the following criteria:</w:t>
      </w:r>
    </w:p>
    <w:p w:rsidR="00D175DA" w:rsidRPr="00D175DA" w:rsidRDefault="00D175DA" w:rsidP="00D175DA">
      <w:pPr>
        <w:jc w:val="both"/>
        <w:rPr>
          <w:rFonts w:ascii="Arial" w:hAnsi="Arial" w:cs="Arial"/>
          <w:color w:val="000000"/>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6181"/>
        <w:gridCol w:w="2235"/>
      </w:tblGrid>
      <w:tr w:rsidR="00D175DA" w:rsidRPr="00D175DA" w:rsidTr="00950C5A">
        <w:trPr>
          <w:trHeight w:hRule="exact" w:val="637"/>
        </w:trPr>
        <w:tc>
          <w:tcPr>
            <w:tcW w:w="990" w:type="dxa"/>
            <w:shd w:val="pct25" w:color="auto" w:fill="auto"/>
            <w:vAlign w:val="center"/>
          </w:tcPr>
          <w:p w:rsidR="00D175DA" w:rsidRPr="00D175DA" w:rsidRDefault="00D175DA" w:rsidP="00D175DA">
            <w:pPr>
              <w:jc w:val="center"/>
              <w:rPr>
                <w:rFonts w:ascii="Arial" w:eastAsia="Calibri" w:hAnsi="Arial" w:cs="Arial"/>
                <w:b/>
                <w:color w:val="000000"/>
                <w:sz w:val="22"/>
                <w:szCs w:val="22"/>
              </w:rPr>
            </w:pPr>
            <w:r w:rsidRPr="00D175DA">
              <w:rPr>
                <w:rFonts w:ascii="Arial" w:eastAsia="Calibri" w:hAnsi="Arial" w:cs="Arial"/>
                <w:b/>
                <w:color w:val="000000"/>
                <w:sz w:val="22"/>
                <w:szCs w:val="22"/>
              </w:rPr>
              <w:t>No.</w:t>
            </w:r>
          </w:p>
        </w:tc>
        <w:tc>
          <w:tcPr>
            <w:tcW w:w="6840" w:type="dxa"/>
            <w:shd w:val="pct25" w:color="auto" w:fill="auto"/>
            <w:vAlign w:val="center"/>
          </w:tcPr>
          <w:p w:rsidR="00D175DA" w:rsidRPr="00D175DA" w:rsidRDefault="00D175DA" w:rsidP="00D175DA">
            <w:pPr>
              <w:jc w:val="center"/>
              <w:rPr>
                <w:rFonts w:ascii="Arial" w:eastAsia="Calibri" w:hAnsi="Arial" w:cs="Arial"/>
                <w:b/>
                <w:color w:val="000000"/>
                <w:sz w:val="22"/>
                <w:szCs w:val="22"/>
              </w:rPr>
            </w:pPr>
            <w:r w:rsidRPr="00D175DA">
              <w:rPr>
                <w:rFonts w:ascii="Arial" w:eastAsia="Calibri" w:hAnsi="Arial" w:cs="Arial"/>
                <w:b/>
                <w:color w:val="000000"/>
                <w:sz w:val="22"/>
                <w:szCs w:val="22"/>
              </w:rPr>
              <w:t>Evaluation Criteria</w:t>
            </w:r>
          </w:p>
        </w:tc>
        <w:tc>
          <w:tcPr>
            <w:tcW w:w="2371" w:type="dxa"/>
            <w:shd w:val="pct25" w:color="auto" w:fill="auto"/>
            <w:vAlign w:val="center"/>
          </w:tcPr>
          <w:p w:rsidR="00D175DA" w:rsidRPr="00D175DA" w:rsidRDefault="00D175DA" w:rsidP="00D175DA">
            <w:pPr>
              <w:jc w:val="center"/>
              <w:rPr>
                <w:rFonts w:ascii="Arial" w:eastAsia="Calibri" w:hAnsi="Arial" w:cs="Arial"/>
                <w:b/>
                <w:color w:val="000000"/>
                <w:sz w:val="22"/>
                <w:szCs w:val="22"/>
              </w:rPr>
            </w:pPr>
            <w:r w:rsidRPr="00D175DA">
              <w:rPr>
                <w:rFonts w:ascii="Arial" w:eastAsia="Calibri" w:hAnsi="Arial" w:cs="Arial"/>
                <w:b/>
                <w:color w:val="000000"/>
                <w:sz w:val="22"/>
                <w:szCs w:val="22"/>
              </w:rPr>
              <w:t>Maximum Points</w:t>
            </w:r>
          </w:p>
        </w:tc>
      </w:tr>
      <w:tr w:rsidR="00D175DA" w:rsidRPr="00D175DA" w:rsidTr="00950C5A">
        <w:trPr>
          <w:trHeight w:hRule="exact" w:val="473"/>
        </w:trPr>
        <w:tc>
          <w:tcPr>
            <w:tcW w:w="990" w:type="dxa"/>
            <w:shd w:val="clear" w:color="auto" w:fill="auto"/>
            <w:vAlign w:val="center"/>
          </w:tcPr>
          <w:p w:rsidR="00D175DA" w:rsidRPr="00D175DA" w:rsidRDefault="00D175DA" w:rsidP="00D175DA">
            <w:pPr>
              <w:jc w:val="center"/>
              <w:rPr>
                <w:rFonts w:ascii="Arial" w:eastAsia="Calibri" w:hAnsi="Arial" w:cs="Arial"/>
                <w:color w:val="000000"/>
                <w:sz w:val="22"/>
                <w:szCs w:val="22"/>
              </w:rPr>
            </w:pPr>
            <w:r w:rsidRPr="00D175DA">
              <w:rPr>
                <w:rFonts w:ascii="Arial" w:eastAsia="Calibri" w:hAnsi="Arial" w:cs="Arial"/>
                <w:color w:val="000000"/>
                <w:sz w:val="22"/>
                <w:szCs w:val="22"/>
              </w:rPr>
              <w:t>1.</w:t>
            </w:r>
          </w:p>
        </w:tc>
        <w:tc>
          <w:tcPr>
            <w:tcW w:w="6840" w:type="dxa"/>
            <w:shd w:val="clear" w:color="auto" w:fill="auto"/>
            <w:vAlign w:val="center"/>
          </w:tcPr>
          <w:p w:rsidR="00D175DA" w:rsidRPr="00D175DA" w:rsidRDefault="00D175DA" w:rsidP="00D175DA">
            <w:pPr>
              <w:jc w:val="both"/>
              <w:rPr>
                <w:rFonts w:ascii="Arial" w:eastAsia="Calibri" w:hAnsi="Arial" w:cs="Arial"/>
                <w:color w:val="000000"/>
                <w:sz w:val="22"/>
                <w:szCs w:val="22"/>
              </w:rPr>
            </w:pPr>
            <w:r w:rsidRPr="00D175DA">
              <w:rPr>
                <w:rFonts w:ascii="Arial" w:eastAsia="Calibri" w:hAnsi="Arial" w:cs="Arial"/>
                <w:color w:val="000000"/>
                <w:sz w:val="22"/>
                <w:szCs w:val="22"/>
              </w:rPr>
              <w:t>Number of Projects in Value</w:t>
            </w:r>
          </w:p>
        </w:tc>
        <w:tc>
          <w:tcPr>
            <w:tcW w:w="2371" w:type="dxa"/>
            <w:shd w:val="clear" w:color="auto" w:fill="auto"/>
            <w:vAlign w:val="center"/>
          </w:tcPr>
          <w:p w:rsidR="00D175DA" w:rsidRPr="00D175DA" w:rsidRDefault="00D175DA" w:rsidP="00D175DA">
            <w:pPr>
              <w:jc w:val="center"/>
              <w:rPr>
                <w:rFonts w:ascii="Arial" w:eastAsia="Calibri" w:hAnsi="Arial" w:cs="Arial"/>
                <w:color w:val="000000"/>
                <w:sz w:val="22"/>
                <w:szCs w:val="22"/>
              </w:rPr>
            </w:pPr>
            <w:r w:rsidRPr="00D175DA">
              <w:rPr>
                <w:rFonts w:ascii="Arial" w:eastAsia="Calibri" w:hAnsi="Arial" w:cs="Arial"/>
                <w:color w:val="000000"/>
                <w:sz w:val="22"/>
                <w:szCs w:val="22"/>
              </w:rPr>
              <w:t>20</w:t>
            </w:r>
          </w:p>
        </w:tc>
      </w:tr>
      <w:tr w:rsidR="00D175DA" w:rsidRPr="00D175DA" w:rsidTr="00950C5A">
        <w:trPr>
          <w:trHeight w:hRule="exact" w:val="496"/>
        </w:trPr>
        <w:tc>
          <w:tcPr>
            <w:tcW w:w="990" w:type="dxa"/>
            <w:shd w:val="clear" w:color="auto" w:fill="auto"/>
            <w:vAlign w:val="center"/>
          </w:tcPr>
          <w:p w:rsidR="00D175DA" w:rsidRPr="00D175DA" w:rsidRDefault="00D175DA" w:rsidP="00D175DA">
            <w:pPr>
              <w:jc w:val="center"/>
              <w:rPr>
                <w:rFonts w:ascii="Arial" w:eastAsia="Calibri" w:hAnsi="Arial" w:cs="Arial"/>
                <w:color w:val="000000"/>
                <w:sz w:val="22"/>
                <w:szCs w:val="22"/>
              </w:rPr>
            </w:pPr>
            <w:r w:rsidRPr="00D175DA">
              <w:rPr>
                <w:rFonts w:ascii="Arial" w:eastAsia="Calibri" w:hAnsi="Arial" w:cs="Arial"/>
                <w:color w:val="000000"/>
                <w:sz w:val="22"/>
                <w:szCs w:val="22"/>
              </w:rPr>
              <w:t>2.</w:t>
            </w:r>
          </w:p>
        </w:tc>
        <w:tc>
          <w:tcPr>
            <w:tcW w:w="6840" w:type="dxa"/>
            <w:shd w:val="clear" w:color="auto" w:fill="auto"/>
            <w:vAlign w:val="center"/>
          </w:tcPr>
          <w:p w:rsidR="00D175DA" w:rsidRPr="00D175DA" w:rsidRDefault="00D175DA" w:rsidP="00D175DA">
            <w:pPr>
              <w:jc w:val="both"/>
              <w:rPr>
                <w:rFonts w:ascii="Arial" w:eastAsia="Calibri" w:hAnsi="Arial" w:cs="Arial"/>
                <w:color w:val="000000"/>
                <w:sz w:val="22"/>
                <w:szCs w:val="22"/>
              </w:rPr>
            </w:pPr>
            <w:r w:rsidRPr="00D175DA">
              <w:rPr>
                <w:rFonts w:ascii="Arial" w:eastAsia="Calibri" w:hAnsi="Arial" w:cs="Arial"/>
                <w:sz w:val="22"/>
                <w:szCs w:val="22"/>
              </w:rPr>
              <w:t>Reference Letters</w:t>
            </w:r>
          </w:p>
        </w:tc>
        <w:tc>
          <w:tcPr>
            <w:tcW w:w="2371" w:type="dxa"/>
            <w:shd w:val="clear" w:color="auto" w:fill="auto"/>
            <w:vAlign w:val="center"/>
          </w:tcPr>
          <w:p w:rsidR="00D175DA" w:rsidRPr="00D175DA" w:rsidRDefault="00D175DA" w:rsidP="00D175DA">
            <w:pPr>
              <w:jc w:val="center"/>
              <w:rPr>
                <w:rFonts w:ascii="Arial" w:eastAsia="Calibri" w:hAnsi="Arial" w:cs="Arial"/>
                <w:color w:val="000000"/>
                <w:sz w:val="22"/>
                <w:szCs w:val="22"/>
              </w:rPr>
            </w:pPr>
            <w:r w:rsidRPr="00D175DA">
              <w:rPr>
                <w:rFonts w:ascii="Arial" w:eastAsia="Calibri" w:hAnsi="Arial" w:cs="Arial"/>
                <w:color w:val="000000"/>
                <w:sz w:val="22"/>
                <w:szCs w:val="22"/>
              </w:rPr>
              <w:t>10</w:t>
            </w:r>
          </w:p>
        </w:tc>
      </w:tr>
      <w:tr w:rsidR="00D175DA" w:rsidRPr="00D175DA" w:rsidTr="00950C5A">
        <w:trPr>
          <w:trHeight w:hRule="exact" w:val="461"/>
        </w:trPr>
        <w:tc>
          <w:tcPr>
            <w:tcW w:w="7830" w:type="dxa"/>
            <w:gridSpan w:val="2"/>
            <w:shd w:val="pct25" w:color="auto" w:fill="auto"/>
            <w:vAlign w:val="center"/>
          </w:tcPr>
          <w:p w:rsidR="00D175DA" w:rsidRPr="00D175DA" w:rsidRDefault="00D175DA" w:rsidP="00D175DA">
            <w:pPr>
              <w:rPr>
                <w:rFonts w:ascii="Arial" w:eastAsia="Calibri" w:hAnsi="Arial" w:cs="Arial"/>
                <w:b/>
                <w:color w:val="000000"/>
                <w:sz w:val="22"/>
                <w:szCs w:val="22"/>
              </w:rPr>
            </w:pPr>
            <w:r w:rsidRPr="00D175DA">
              <w:rPr>
                <w:rFonts w:ascii="Arial" w:eastAsia="Calibri" w:hAnsi="Arial" w:cs="Arial"/>
                <w:b/>
                <w:color w:val="000000"/>
                <w:sz w:val="22"/>
                <w:szCs w:val="22"/>
              </w:rPr>
              <w:lastRenderedPageBreak/>
              <w:t>Total Functionality Points</w:t>
            </w:r>
          </w:p>
        </w:tc>
        <w:tc>
          <w:tcPr>
            <w:tcW w:w="2371" w:type="dxa"/>
            <w:shd w:val="pct25" w:color="auto" w:fill="auto"/>
            <w:vAlign w:val="center"/>
          </w:tcPr>
          <w:p w:rsidR="00D175DA" w:rsidRPr="00D175DA" w:rsidRDefault="00D175DA" w:rsidP="00D175DA">
            <w:pPr>
              <w:jc w:val="center"/>
              <w:rPr>
                <w:rFonts w:ascii="Arial" w:eastAsia="Calibri" w:hAnsi="Arial" w:cs="Arial"/>
                <w:b/>
                <w:sz w:val="22"/>
                <w:szCs w:val="22"/>
              </w:rPr>
            </w:pPr>
            <w:r w:rsidRPr="00D175DA">
              <w:rPr>
                <w:rFonts w:ascii="Arial" w:eastAsia="Calibri" w:hAnsi="Arial" w:cs="Arial"/>
                <w:b/>
                <w:color w:val="000000"/>
                <w:sz w:val="22"/>
                <w:szCs w:val="22"/>
              </w:rPr>
              <w:t>30</w:t>
            </w:r>
          </w:p>
        </w:tc>
      </w:tr>
      <w:tr w:rsidR="00D175DA" w:rsidRPr="00D175DA" w:rsidTr="00950C5A">
        <w:trPr>
          <w:trHeight w:hRule="exact" w:val="461"/>
        </w:trPr>
        <w:tc>
          <w:tcPr>
            <w:tcW w:w="7830" w:type="dxa"/>
            <w:gridSpan w:val="2"/>
            <w:shd w:val="pct25" w:color="auto" w:fill="auto"/>
            <w:vAlign w:val="center"/>
          </w:tcPr>
          <w:p w:rsidR="00D175DA" w:rsidRPr="00D175DA" w:rsidRDefault="00D175DA" w:rsidP="00D175DA">
            <w:pPr>
              <w:rPr>
                <w:rFonts w:ascii="Arial" w:eastAsia="Calibri" w:hAnsi="Arial" w:cs="Arial"/>
                <w:b/>
                <w:color w:val="000000"/>
                <w:sz w:val="22"/>
                <w:szCs w:val="22"/>
              </w:rPr>
            </w:pPr>
            <w:r w:rsidRPr="00D175DA">
              <w:rPr>
                <w:rFonts w:ascii="Arial" w:eastAsia="Calibri" w:hAnsi="Arial" w:cs="Arial"/>
                <w:b/>
                <w:color w:val="000000"/>
                <w:sz w:val="22"/>
                <w:szCs w:val="22"/>
              </w:rPr>
              <w:t>Threshold to Qualify for Stage Two</w:t>
            </w:r>
          </w:p>
        </w:tc>
        <w:tc>
          <w:tcPr>
            <w:tcW w:w="2371" w:type="dxa"/>
            <w:shd w:val="pct25" w:color="auto" w:fill="auto"/>
            <w:vAlign w:val="center"/>
          </w:tcPr>
          <w:p w:rsidR="00D175DA" w:rsidRPr="00D175DA" w:rsidRDefault="00D175DA" w:rsidP="00D175DA">
            <w:pPr>
              <w:jc w:val="center"/>
              <w:rPr>
                <w:rFonts w:ascii="Arial" w:eastAsia="Calibri" w:hAnsi="Arial" w:cs="Arial"/>
                <w:b/>
                <w:sz w:val="22"/>
                <w:szCs w:val="22"/>
              </w:rPr>
            </w:pPr>
            <w:r w:rsidRPr="00D175DA">
              <w:rPr>
                <w:rFonts w:ascii="Arial" w:eastAsia="Calibri" w:hAnsi="Arial" w:cs="Arial"/>
                <w:b/>
                <w:sz w:val="22"/>
                <w:szCs w:val="22"/>
              </w:rPr>
              <w:t>(20 Points)</w:t>
            </w:r>
          </w:p>
        </w:tc>
      </w:tr>
    </w:tbl>
    <w:p w:rsidR="00D175DA" w:rsidRPr="00D175DA" w:rsidRDefault="00D175DA" w:rsidP="00D175DA">
      <w:pPr>
        <w:jc w:val="both"/>
        <w:rPr>
          <w:rFonts w:ascii="Arial" w:hAnsi="Arial" w:cs="Arial"/>
          <w:color w:val="000000"/>
          <w:sz w:val="22"/>
          <w:szCs w:val="22"/>
        </w:rPr>
      </w:pPr>
    </w:p>
    <w:p w:rsidR="00D175DA" w:rsidRPr="00D175DA" w:rsidRDefault="00D175DA" w:rsidP="00D175DA">
      <w:pPr>
        <w:jc w:val="both"/>
        <w:rPr>
          <w:rFonts w:ascii="Arial" w:hAnsi="Arial" w:cs="Arial"/>
          <w:sz w:val="22"/>
          <w:szCs w:val="22"/>
        </w:rPr>
      </w:pPr>
      <w:r w:rsidRPr="00D175DA">
        <w:rPr>
          <w:rFonts w:ascii="Arial" w:hAnsi="Arial" w:cs="Arial"/>
          <w:sz w:val="22"/>
          <w:szCs w:val="22"/>
        </w:rPr>
        <w:t>The allocation of Preference Points will be according to the following Specific Goals:</w:t>
      </w:r>
    </w:p>
    <w:p w:rsidR="00D175DA" w:rsidRPr="00D175DA" w:rsidRDefault="00D175DA" w:rsidP="00D175DA">
      <w:pPr>
        <w:jc w:val="both"/>
        <w:rPr>
          <w:rFonts w:ascii="Arial" w:hAnsi="Arial" w:cs="Arial"/>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5103"/>
        <w:gridCol w:w="1644"/>
      </w:tblGrid>
      <w:tr w:rsidR="00D175DA" w:rsidRPr="00D175DA" w:rsidTr="00950C5A">
        <w:trPr>
          <w:trHeight w:hRule="exact" w:val="521"/>
        </w:trPr>
        <w:tc>
          <w:tcPr>
            <w:tcW w:w="2523" w:type="dxa"/>
            <w:shd w:val="pct20" w:color="auto" w:fill="auto"/>
            <w:vAlign w:val="center"/>
          </w:tcPr>
          <w:p w:rsidR="00D175DA" w:rsidRPr="00D175DA" w:rsidRDefault="00D175DA" w:rsidP="00D175DA">
            <w:pPr>
              <w:autoSpaceDE w:val="0"/>
              <w:autoSpaceDN w:val="0"/>
              <w:adjustRightInd w:val="0"/>
              <w:spacing w:after="78"/>
              <w:rPr>
                <w:rFonts w:ascii="Arial" w:hAnsi="Arial" w:cs="Arial"/>
                <w:b/>
                <w:bCs/>
                <w:sz w:val="22"/>
                <w:szCs w:val="22"/>
                <w:lang w:eastAsia="en-ZA"/>
              </w:rPr>
            </w:pPr>
            <w:r w:rsidRPr="00D175DA">
              <w:rPr>
                <w:rFonts w:ascii="Arial" w:hAnsi="Arial" w:cs="Arial"/>
                <w:b/>
                <w:bCs/>
                <w:sz w:val="22"/>
                <w:szCs w:val="22"/>
                <w:lang w:eastAsia="en-ZA"/>
              </w:rPr>
              <w:t>Specific Goals</w:t>
            </w:r>
          </w:p>
        </w:tc>
        <w:tc>
          <w:tcPr>
            <w:tcW w:w="5103" w:type="dxa"/>
            <w:shd w:val="pct20" w:color="auto" w:fill="auto"/>
            <w:vAlign w:val="center"/>
          </w:tcPr>
          <w:p w:rsidR="00D175DA" w:rsidRPr="00D175DA" w:rsidRDefault="00D175DA" w:rsidP="00D175DA">
            <w:pPr>
              <w:autoSpaceDE w:val="0"/>
              <w:autoSpaceDN w:val="0"/>
              <w:adjustRightInd w:val="0"/>
              <w:spacing w:after="78"/>
              <w:rPr>
                <w:rFonts w:ascii="Arial" w:hAnsi="Arial" w:cs="Arial"/>
                <w:b/>
                <w:bCs/>
                <w:sz w:val="22"/>
                <w:szCs w:val="22"/>
                <w:lang w:eastAsia="en-ZA"/>
              </w:rPr>
            </w:pPr>
            <w:r w:rsidRPr="00D175DA">
              <w:rPr>
                <w:rFonts w:ascii="Arial" w:hAnsi="Arial" w:cs="Arial"/>
                <w:b/>
                <w:bCs/>
                <w:sz w:val="22"/>
                <w:szCs w:val="22"/>
                <w:lang w:eastAsia="en-ZA"/>
              </w:rPr>
              <w:t>Description</w:t>
            </w:r>
          </w:p>
        </w:tc>
        <w:tc>
          <w:tcPr>
            <w:tcW w:w="1644" w:type="dxa"/>
            <w:shd w:val="pct20" w:color="auto" w:fill="auto"/>
            <w:vAlign w:val="center"/>
          </w:tcPr>
          <w:p w:rsidR="00D175DA" w:rsidRPr="00D175DA" w:rsidRDefault="00D175DA" w:rsidP="00D175DA">
            <w:pPr>
              <w:autoSpaceDE w:val="0"/>
              <w:autoSpaceDN w:val="0"/>
              <w:adjustRightInd w:val="0"/>
              <w:spacing w:after="78"/>
              <w:jc w:val="center"/>
              <w:rPr>
                <w:rFonts w:ascii="Arial" w:hAnsi="Arial" w:cs="Arial"/>
                <w:b/>
                <w:bCs/>
                <w:sz w:val="22"/>
                <w:szCs w:val="22"/>
                <w:lang w:eastAsia="en-ZA"/>
              </w:rPr>
            </w:pPr>
            <w:r w:rsidRPr="00D175DA">
              <w:rPr>
                <w:rFonts w:ascii="Arial" w:hAnsi="Arial" w:cs="Arial"/>
                <w:b/>
                <w:bCs/>
                <w:sz w:val="22"/>
                <w:szCs w:val="22"/>
                <w:lang w:eastAsia="en-ZA"/>
              </w:rPr>
              <w:t>Maximum Points</w:t>
            </w:r>
          </w:p>
        </w:tc>
      </w:tr>
      <w:tr w:rsidR="00D175DA" w:rsidRPr="00D175DA" w:rsidTr="00950C5A">
        <w:trPr>
          <w:trHeight w:val="454"/>
        </w:trPr>
        <w:tc>
          <w:tcPr>
            <w:tcW w:w="2523" w:type="dxa"/>
            <w:shd w:val="clear" w:color="auto" w:fill="auto"/>
            <w:vAlign w:val="center"/>
          </w:tcPr>
          <w:p w:rsidR="00D175DA" w:rsidRPr="00D175DA" w:rsidRDefault="00D175DA" w:rsidP="00D175DA">
            <w:pPr>
              <w:autoSpaceDE w:val="0"/>
              <w:autoSpaceDN w:val="0"/>
              <w:adjustRightInd w:val="0"/>
              <w:spacing w:after="78"/>
              <w:rPr>
                <w:rFonts w:ascii="Arial" w:hAnsi="Arial" w:cs="Arial"/>
                <w:sz w:val="22"/>
                <w:szCs w:val="22"/>
                <w:lang w:eastAsia="en-ZA"/>
              </w:rPr>
            </w:pPr>
            <w:r w:rsidRPr="00D175DA">
              <w:rPr>
                <w:rFonts w:ascii="Arial" w:eastAsia="Calibri" w:hAnsi="Arial" w:cs="Arial"/>
                <w:sz w:val="22"/>
                <w:szCs w:val="22"/>
              </w:rPr>
              <w:t>Black Owned Enterprise</w:t>
            </w:r>
          </w:p>
        </w:tc>
        <w:tc>
          <w:tcPr>
            <w:tcW w:w="5103" w:type="dxa"/>
            <w:shd w:val="clear" w:color="auto" w:fill="auto"/>
            <w:vAlign w:val="center"/>
          </w:tcPr>
          <w:p w:rsidR="00D175DA" w:rsidRPr="00D175DA" w:rsidRDefault="00D175DA" w:rsidP="00D175DA">
            <w:pPr>
              <w:autoSpaceDE w:val="0"/>
              <w:autoSpaceDN w:val="0"/>
              <w:adjustRightInd w:val="0"/>
              <w:spacing w:after="78"/>
              <w:rPr>
                <w:rFonts w:ascii="Arial" w:hAnsi="Arial" w:cs="Arial"/>
                <w:sz w:val="22"/>
                <w:szCs w:val="22"/>
                <w:lang w:eastAsia="en-ZA"/>
              </w:rPr>
            </w:pPr>
            <w:r w:rsidRPr="00D175DA">
              <w:rPr>
                <w:rFonts w:ascii="Arial" w:eastAsia="Calibri" w:hAnsi="Arial" w:cs="Arial"/>
                <w:sz w:val="22"/>
                <w:szCs w:val="22"/>
              </w:rPr>
              <w:t>≥ 51 % Black Owned Enterprise or 51% management control by South African black people.</w:t>
            </w:r>
          </w:p>
        </w:tc>
        <w:tc>
          <w:tcPr>
            <w:tcW w:w="1644" w:type="dxa"/>
            <w:shd w:val="clear" w:color="auto" w:fill="auto"/>
            <w:vAlign w:val="center"/>
          </w:tcPr>
          <w:p w:rsidR="00D175DA" w:rsidRPr="00D175DA" w:rsidRDefault="00D175DA" w:rsidP="00D175DA">
            <w:pPr>
              <w:autoSpaceDE w:val="0"/>
              <w:autoSpaceDN w:val="0"/>
              <w:adjustRightInd w:val="0"/>
              <w:spacing w:after="78"/>
              <w:jc w:val="center"/>
              <w:rPr>
                <w:rFonts w:ascii="Arial" w:hAnsi="Arial" w:cs="Arial"/>
                <w:sz w:val="22"/>
                <w:szCs w:val="22"/>
                <w:lang w:eastAsia="en-ZA"/>
              </w:rPr>
            </w:pPr>
            <w:r w:rsidRPr="00D175DA">
              <w:rPr>
                <w:rFonts w:ascii="Arial" w:hAnsi="Arial" w:cs="Arial"/>
                <w:sz w:val="22"/>
                <w:szCs w:val="22"/>
                <w:lang w:eastAsia="en-ZA"/>
              </w:rPr>
              <w:t>5</w:t>
            </w:r>
          </w:p>
        </w:tc>
      </w:tr>
      <w:tr w:rsidR="00D175DA" w:rsidRPr="00D175DA" w:rsidTr="00950C5A">
        <w:trPr>
          <w:trHeight w:hRule="exact" w:val="1017"/>
        </w:trPr>
        <w:tc>
          <w:tcPr>
            <w:tcW w:w="2523" w:type="dxa"/>
            <w:shd w:val="clear" w:color="auto" w:fill="auto"/>
            <w:vAlign w:val="center"/>
          </w:tcPr>
          <w:p w:rsidR="00D175DA" w:rsidRPr="00D175DA" w:rsidRDefault="00D175DA" w:rsidP="00D175DA">
            <w:pPr>
              <w:autoSpaceDE w:val="0"/>
              <w:autoSpaceDN w:val="0"/>
              <w:adjustRightInd w:val="0"/>
              <w:spacing w:after="78"/>
              <w:rPr>
                <w:rFonts w:ascii="Arial" w:hAnsi="Arial" w:cs="Arial"/>
                <w:sz w:val="22"/>
                <w:szCs w:val="22"/>
                <w:lang w:eastAsia="en-ZA"/>
              </w:rPr>
            </w:pPr>
            <w:r w:rsidRPr="00D175DA">
              <w:rPr>
                <w:rFonts w:ascii="Arial" w:eastAsia="Calibri" w:hAnsi="Arial" w:cs="Arial"/>
                <w:sz w:val="22"/>
                <w:szCs w:val="22"/>
              </w:rPr>
              <w:t>Business Enterprise Owned by Women</w:t>
            </w:r>
          </w:p>
        </w:tc>
        <w:tc>
          <w:tcPr>
            <w:tcW w:w="5103" w:type="dxa"/>
            <w:shd w:val="clear" w:color="auto" w:fill="auto"/>
            <w:vAlign w:val="center"/>
          </w:tcPr>
          <w:p w:rsidR="00D175DA" w:rsidRPr="00D175DA" w:rsidRDefault="00D175DA" w:rsidP="00D175DA">
            <w:pPr>
              <w:autoSpaceDE w:val="0"/>
              <w:autoSpaceDN w:val="0"/>
              <w:adjustRightInd w:val="0"/>
              <w:spacing w:after="78"/>
              <w:rPr>
                <w:rFonts w:ascii="Arial" w:hAnsi="Arial" w:cs="Arial"/>
                <w:sz w:val="22"/>
                <w:szCs w:val="22"/>
                <w:lang w:eastAsia="en-ZA"/>
              </w:rPr>
            </w:pPr>
            <w:r w:rsidRPr="00D175DA">
              <w:rPr>
                <w:rFonts w:ascii="Arial" w:eastAsia="Calibri" w:hAnsi="Arial" w:cs="Arial"/>
                <w:sz w:val="22"/>
                <w:szCs w:val="22"/>
              </w:rPr>
              <w:t>≥ 51 % Women Owned Enterprise and Controlled by one or more women or 51% Management Control by one or more women</w:t>
            </w:r>
          </w:p>
        </w:tc>
        <w:tc>
          <w:tcPr>
            <w:tcW w:w="1644" w:type="dxa"/>
            <w:shd w:val="clear" w:color="auto" w:fill="auto"/>
            <w:vAlign w:val="center"/>
          </w:tcPr>
          <w:p w:rsidR="00D175DA" w:rsidRPr="00D175DA" w:rsidRDefault="00D175DA" w:rsidP="00D175DA">
            <w:pPr>
              <w:autoSpaceDE w:val="0"/>
              <w:autoSpaceDN w:val="0"/>
              <w:adjustRightInd w:val="0"/>
              <w:spacing w:after="78"/>
              <w:jc w:val="center"/>
              <w:rPr>
                <w:rFonts w:ascii="Arial" w:hAnsi="Arial" w:cs="Arial"/>
                <w:sz w:val="22"/>
                <w:szCs w:val="22"/>
                <w:lang w:eastAsia="en-ZA"/>
              </w:rPr>
            </w:pPr>
            <w:r w:rsidRPr="00D175DA">
              <w:rPr>
                <w:rFonts w:ascii="Arial" w:hAnsi="Arial" w:cs="Arial"/>
                <w:sz w:val="22"/>
                <w:szCs w:val="22"/>
                <w:lang w:eastAsia="en-ZA"/>
              </w:rPr>
              <w:t>5</w:t>
            </w:r>
          </w:p>
        </w:tc>
      </w:tr>
      <w:tr w:rsidR="00D175DA" w:rsidRPr="00D175DA" w:rsidTr="00950C5A">
        <w:trPr>
          <w:trHeight w:hRule="exact" w:val="741"/>
        </w:trPr>
        <w:tc>
          <w:tcPr>
            <w:tcW w:w="2523" w:type="dxa"/>
            <w:shd w:val="clear" w:color="auto" w:fill="auto"/>
            <w:vAlign w:val="center"/>
          </w:tcPr>
          <w:p w:rsidR="00D175DA" w:rsidRPr="00D175DA" w:rsidRDefault="00D175DA" w:rsidP="00D175DA">
            <w:pPr>
              <w:autoSpaceDE w:val="0"/>
              <w:autoSpaceDN w:val="0"/>
              <w:adjustRightInd w:val="0"/>
              <w:spacing w:after="78"/>
              <w:rPr>
                <w:rFonts w:ascii="Arial" w:hAnsi="Arial" w:cs="Arial"/>
                <w:sz w:val="22"/>
                <w:szCs w:val="22"/>
                <w:lang w:eastAsia="en-ZA"/>
              </w:rPr>
            </w:pPr>
            <w:r w:rsidRPr="00D175DA">
              <w:rPr>
                <w:rFonts w:ascii="Arial" w:eastAsia="Calibri" w:hAnsi="Arial" w:cs="Arial"/>
                <w:sz w:val="22"/>
                <w:szCs w:val="22"/>
              </w:rPr>
              <w:t>Business Enterprise Owned by Disabled Persons</w:t>
            </w:r>
          </w:p>
        </w:tc>
        <w:tc>
          <w:tcPr>
            <w:tcW w:w="5103" w:type="dxa"/>
            <w:shd w:val="clear" w:color="auto" w:fill="auto"/>
            <w:vAlign w:val="center"/>
          </w:tcPr>
          <w:p w:rsidR="00D175DA" w:rsidRPr="00D175DA" w:rsidRDefault="00D175DA" w:rsidP="00D175DA">
            <w:pPr>
              <w:autoSpaceDE w:val="0"/>
              <w:autoSpaceDN w:val="0"/>
              <w:adjustRightInd w:val="0"/>
              <w:spacing w:after="78"/>
              <w:rPr>
                <w:rFonts w:ascii="Arial" w:hAnsi="Arial" w:cs="Arial"/>
                <w:sz w:val="22"/>
                <w:szCs w:val="22"/>
                <w:lang w:eastAsia="en-ZA"/>
              </w:rPr>
            </w:pPr>
            <w:r w:rsidRPr="00D175DA">
              <w:rPr>
                <w:rFonts w:ascii="Arial" w:eastAsia="Calibri" w:hAnsi="Arial" w:cs="Arial"/>
                <w:sz w:val="22"/>
                <w:szCs w:val="22"/>
              </w:rPr>
              <w:t>≥ 51 % Disabled Ownership or 51% Management Control by Disabled Persons</w:t>
            </w:r>
          </w:p>
        </w:tc>
        <w:tc>
          <w:tcPr>
            <w:tcW w:w="1644" w:type="dxa"/>
            <w:shd w:val="clear" w:color="auto" w:fill="auto"/>
            <w:vAlign w:val="center"/>
          </w:tcPr>
          <w:p w:rsidR="00D175DA" w:rsidRPr="00D175DA" w:rsidRDefault="00D175DA" w:rsidP="00D175DA">
            <w:pPr>
              <w:autoSpaceDE w:val="0"/>
              <w:autoSpaceDN w:val="0"/>
              <w:adjustRightInd w:val="0"/>
              <w:spacing w:after="78"/>
              <w:jc w:val="center"/>
              <w:rPr>
                <w:rFonts w:ascii="Arial" w:hAnsi="Arial" w:cs="Arial"/>
                <w:sz w:val="22"/>
                <w:szCs w:val="22"/>
                <w:lang w:eastAsia="en-ZA"/>
              </w:rPr>
            </w:pPr>
            <w:r w:rsidRPr="00D175DA">
              <w:rPr>
                <w:rFonts w:ascii="Arial" w:hAnsi="Arial" w:cs="Arial"/>
                <w:sz w:val="22"/>
                <w:szCs w:val="22"/>
                <w:lang w:eastAsia="en-ZA"/>
              </w:rPr>
              <w:t>5</w:t>
            </w:r>
          </w:p>
        </w:tc>
      </w:tr>
      <w:tr w:rsidR="00D175DA" w:rsidRPr="00D175DA" w:rsidTr="00950C5A">
        <w:trPr>
          <w:trHeight w:hRule="exact" w:val="816"/>
        </w:trPr>
        <w:tc>
          <w:tcPr>
            <w:tcW w:w="2523" w:type="dxa"/>
            <w:shd w:val="clear" w:color="auto" w:fill="auto"/>
            <w:vAlign w:val="center"/>
          </w:tcPr>
          <w:p w:rsidR="00D175DA" w:rsidRPr="00D175DA" w:rsidRDefault="00D175DA" w:rsidP="00D175DA">
            <w:pPr>
              <w:autoSpaceDE w:val="0"/>
              <w:autoSpaceDN w:val="0"/>
              <w:adjustRightInd w:val="0"/>
              <w:spacing w:after="78"/>
              <w:rPr>
                <w:rFonts w:ascii="Arial" w:eastAsia="Calibri" w:hAnsi="Arial" w:cs="Arial"/>
                <w:sz w:val="22"/>
                <w:szCs w:val="22"/>
              </w:rPr>
            </w:pPr>
            <w:r w:rsidRPr="00D175DA">
              <w:rPr>
                <w:rFonts w:ascii="Arial" w:eastAsia="Calibri" w:hAnsi="Arial" w:cs="Arial"/>
                <w:sz w:val="22"/>
                <w:szCs w:val="22"/>
              </w:rPr>
              <w:t>Location of Enterprise</w:t>
            </w:r>
          </w:p>
        </w:tc>
        <w:tc>
          <w:tcPr>
            <w:tcW w:w="5103" w:type="dxa"/>
            <w:shd w:val="clear" w:color="auto" w:fill="auto"/>
            <w:vAlign w:val="center"/>
          </w:tcPr>
          <w:p w:rsidR="00D175DA" w:rsidRPr="00D175DA" w:rsidRDefault="00D175DA" w:rsidP="00D175DA">
            <w:pPr>
              <w:autoSpaceDE w:val="0"/>
              <w:autoSpaceDN w:val="0"/>
              <w:adjustRightInd w:val="0"/>
              <w:spacing w:after="78"/>
              <w:rPr>
                <w:rFonts w:ascii="Arial" w:eastAsia="Calibri" w:hAnsi="Arial" w:cs="Arial"/>
                <w:sz w:val="22"/>
                <w:szCs w:val="22"/>
              </w:rPr>
            </w:pPr>
            <w:r w:rsidRPr="00D175DA">
              <w:rPr>
                <w:rFonts w:ascii="Arial" w:eastAsia="Calibri" w:hAnsi="Arial" w:cs="Arial"/>
                <w:sz w:val="22"/>
                <w:szCs w:val="22"/>
              </w:rPr>
              <w:t>Place or Structure occupied by Enterprise to run its operations within Msunduzi Municipality jurisdiction</w:t>
            </w:r>
          </w:p>
        </w:tc>
        <w:tc>
          <w:tcPr>
            <w:tcW w:w="1644" w:type="dxa"/>
            <w:shd w:val="clear" w:color="auto" w:fill="auto"/>
            <w:vAlign w:val="center"/>
          </w:tcPr>
          <w:p w:rsidR="00D175DA" w:rsidRPr="00D175DA" w:rsidRDefault="00D175DA" w:rsidP="00D175DA">
            <w:pPr>
              <w:autoSpaceDE w:val="0"/>
              <w:autoSpaceDN w:val="0"/>
              <w:adjustRightInd w:val="0"/>
              <w:spacing w:after="78"/>
              <w:jc w:val="center"/>
              <w:rPr>
                <w:rFonts w:ascii="Arial" w:hAnsi="Arial" w:cs="Arial"/>
                <w:sz w:val="22"/>
                <w:szCs w:val="22"/>
                <w:lang w:eastAsia="en-ZA"/>
              </w:rPr>
            </w:pPr>
            <w:r w:rsidRPr="00D175DA">
              <w:rPr>
                <w:rFonts w:ascii="Arial" w:hAnsi="Arial" w:cs="Arial"/>
                <w:sz w:val="22"/>
                <w:szCs w:val="22"/>
                <w:lang w:eastAsia="en-ZA"/>
              </w:rPr>
              <w:t>5</w:t>
            </w:r>
          </w:p>
        </w:tc>
      </w:tr>
      <w:tr w:rsidR="00D175DA" w:rsidRPr="00D175DA" w:rsidTr="00950C5A">
        <w:trPr>
          <w:trHeight w:hRule="exact" w:val="454"/>
        </w:trPr>
        <w:tc>
          <w:tcPr>
            <w:tcW w:w="7626" w:type="dxa"/>
            <w:gridSpan w:val="2"/>
            <w:shd w:val="pct20" w:color="auto" w:fill="auto"/>
            <w:vAlign w:val="center"/>
          </w:tcPr>
          <w:p w:rsidR="00D175DA" w:rsidRPr="00D175DA" w:rsidRDefault="00D175DA" w:rsidP="00D175DA">
            <w:pPr>
              <w:autoSpaceDE w:val="0"/>
              <w:autoSpaceDN w:val="0"/>
              <w:adjustRightInd w:val="0"/>
              <w:spacing w:after="78"/>
              <w:rPr>
                <w:rFonts w:ascii="Arial" w:hAnsi="Arial" w:cs="Arial"/>
                <w:b/>
                <w:bCs/>
                <w:sz w:val="22"/>
                <w:szCs w:val="22"/>
                <w:lang w:eastAsia="en-ZA"/>
              </w:rPr>
            </w:pPr>
            <w:r w:rsidRPr="00D175DA">
              <w:rPr>
                <w:rFonts w:ascii="Arial" w:hAnsi="Arial" w:cs="Arial"/>
                <w:b/>
                <w:bCs/>
                <w:sz w:val="22"/>
                <w:szCs w:val="22"/>
                <w:lang w:eastAsia="en-ZA"/>
              </w:rPr>
              <w:t>Total Preference Points (Specific Goals)</w:t>
            </w:r>
          </w:p>
        </w:tc>
        <w:tc>
          <w:tcPr>
            <w:tcW w:w="1644" w:type="dxa"/>
            <w:shd w:val="pct20" w:color="auto" w:fill="auto"/>
            <w:vAlign w:val="center"/>
          </w:tcPr>
          <w:p w:rsidR="00D175DA" w:rsidRPr="00D175DA" w:rsidRDefault="00D175DA" w:rsidP="00D175DA">
            <w:pPr>
              <w:autoSpaceDE w:val="0"/>
              <w:autoSpaceDN w:val="0"/>
              <w:adjustRightInd w:val="0"/>
              <w:spacing w:after="78"/>
              <w:jc w:val="center"/>
              <w:rPr>
                <w:rFonts w:ascii="Arial" w:hAnsi="Arial" w:cs="Arial"/>
                <w:b/>
                <w:bCs/>
                <w:sz w:val="22"/>
                <w:szCs w:val="22"/>
                <w:lang w:eastAsia="en-ZA"/>
              </w:rPr>
            </w:pPr>
            <w:r w:rsidRPr="00D175DA">
              <w:rPr>
                <w:rFonts w:ascii="Arial" w:hAnsi="Arial" w:cs="Arial"/>
                <w:b/>
                <w:bCs/>
                <w:sz w:val="22"/>
                <w:szCs w:val="22"/>
                <w:lang w:eastAsia="en-ZA"/>
              </w:rPr>
              <w:t>20</w:t>
            </w:r>
          </w:p>
        </w:tc>
      </w:tr>
    </w:tbl>
    <w:p w:rsidR="00D175DA" w:rsidRPr="00D175DA" w:rsidRDefault="00D175DA" w:rsidP="00D175DA">
      <w:pPr>
        <w:jc w:val="both"/>
        <w:rPr>
          <w:rFonts w:ascii="Arial" w:hAnsi="Arial" w:cs="Arial"/>
          <w:sz w:val="22"/>
          <w:szCs w:val="22"/>
        </w:rPr>
      </w:pPr>
    </w:p>
    <w:p w:rsidR="00D175DA" w:rsidRPr="00D175DA" w:rsidRDefault="00D175DA" w:rsidP="00D175DA">
      <w:pPr>
        <w:spacing w:line="276" w:lineRule="auto"/>
        <w:jc w:val="both"/>
        <w:rPr>
          <w:rFonts w:ascii="Arial" w:hAnsi="Arial" w:cs="Arial"/>
          <w:sz w:val="22"/>
          <w:szCs w:val="22"/>
        </w:rPr>
      </w:pPr>
      <w:r w:rsidRPr="00D175DA">
        <w:rPr>
          <w:rFonts w:ascii="Arial" w:hAnsi="Arial" w:cs="Arial"/>
          <w:sz w:val="22"/>
          <w:szCs w:val="22"/>
        </w:rPr>
        <w:t xml:space="preserve">The Msunduzi Municipality does not bind itself to accept the lowest or any tender and reserves the right to accept the whole or any part of a tender. Each tenderer will be informed of the tender result. </w:t>
      </w:r>
    </w:p>
    <w:p w:rsidR="00D175DA" w:rsidRPr="00D175DA" w:rsidRDefault="00D175DA" w:rsidP="00D175DA">
      <w:pPr>
        <w:spacing w:line="276" w:lineRule="auto"/>
        <w:jc w:val="both"/>
        <w:rPr>
          <w:rFonts w:ascii="Arial" w:hAnsi="Arial" w:cs="Arial"/>
          <w:sz w:val="22"/>
          <w:szCs w:val="22"/>
        </w:rPr>
      </w:pPr>
    </w:p>
    <w:p w:rsidR="00D175DA" w:rsidRPr="00D175DA" w:rsidRDefault="00D175DA" w:rsidP="00D175DA">
      <w:pPr>
        <w:spacing w:line="276" w:lineRule="auto"/>
        <w:jc w:val="both"/>
        <w:rPr>
          <w:rFonts w:ascii="Arial" w:hAnsi="Arial" w:cs="Arial"/>
          <w:color w:val="000000"/>
          <w:sz w:val="22"/>
          <w:szCs w:val="22"/>
        </w:rPr>
      </w:pPr>
      <w:r w:rsidRPr="00D175DA">
        <w:rPr>
          <w:rFonts w:ascii="Arial" w:hAnsi="Arial" w:cs="Arial"/>
          <w:sz w:val="22"/>
          <w:szCs w:val="22"/>
        </w:rPr>
        <w:t>The Msunduzi Municipality expects businesses within the Pietermaritzburg and Midlands Region to support its contract and BEE/SMME initiatives.</w:t>
      </w:r>
    </w:p>
    <w:p w:rsidR="004C61E8" w:rsidRPr="00705A73" w:rsidRDefault="004C61E8" w:rsidP="00705A73">
      <w:pPr>
        <w:spacing w:line="276" w:lineRule="auto"/>
        <w:jc w:val="both"/>
        <w:rPr>
          <w:rFonts w:ascii="Arial" w:hAnsi="Arial" w:cs="Arial"/>
          <w:sz w:val="22"/>
          <w:szCs w:val="22"/>
        </w:rPr>
      </w:pPr>
    </w:p>
    <w:p w:rsidR="00697883" w:rsidRPr="00705A73" w:rsidRDefault="00697883" w:rsidP="00705A73">
      <w:pPr>
        <w:spacing w:line="276" w:lineRule="auto"/>
        <w:jc w:val="both"/>
        <w:rPr>
          <w:rFonts w:ascii="Arial" w:hAnsi="Arial" w:cs="Arial"/>
          <w:sz w:val="22"/>
          <w:szCs w:val="22"/>
        </w:rPr>
      </w:pPr>
    </w:p>
    <w:p w:rsidR="00FE258D" w:rsidRPr="00705A73" w:rsidRDefault="00FE258D" w:rsidP="00705A73">
      <w:pPr>
        <w:widowControl w:val="0"/>
        <w:spacing w:line="276" w:lineRule="auto"/>
        <w:rPr>
          <w:rFonts w:ascii="Arial" w:hAnsi="Arial" w:cs="Arial"/>
          <w:b/>
          <w:sz w:val="22"/>
          <w:szCs w:val="22"/>
          <w:u w:val="single"/>
        </w:rPr>
      </w:pPr>
      <w:bookmarkStart w:id="0" w:name="_GoBack"/>
      <w:bookmarkEnd w:id="0"/>
    </w:p>
    <w:p w:rsidR="00D31B9B" w:rsidRPr="00705A73" w:rsidRDefault="00D175DA" w:rsidP="00D175DA">
      <w:pPr>
        <w:widowControl w:val="0"/>
        <w:spacing w:line="276" w:lineRule="auto"/>
        <w:rPr>
          <w:rFonts w:ascii="Arial" w:hAnsi="Arial" w:cs="Arial"/>
          <w:b/>
          <w:sz w:val="22"/>
          <w:szCs w:val="22"/>
          <w:u w:val="single"/>
        </w:rPr>
      </w:pPr>
      <w:r w:rsidRPr="00D175DA">
        <w:rPr>
          <w:rFonts w:ascii="Arial" w:hAnsi="Arial" w:cs="Arial"/>
          <w:b/>
          <w:sz w:val="22"/>
          <w:szCs w:val="22"/>
          <w:u w:val="single"/>
        </w:rPr>
        <w:t>MR L. H. MAPHOLOBA (CITY MANAGER)</w:t>
      </w:r>
    </w:p>
    <w:sectPr w:rsidR="00D31B9B" w:rsidRPr="00705A73" w:rsidSect="00C34954">
      <w:pgSz w:w="12240" w:h="15840"/>
      <w:pgMar w:top="1080" w:right="1440" w:bottom="144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97F" w:rsidRDefault="008B497F" w:rsidP="00C34954">
      <w:r>
        <w:separator/>
      </w:r>
    </w:p>
  </w:endnote>
  <w:endnote w:type="continuationSeparator" w:id="0">
    <w:p w:rsidR="008B497F" w:rsidRDefault="008B497F" w:rsidP="00C34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97F" w:rsidRDefault="008B497F" w:rsidP="00C34954">
      <w:r>
        <w:separator/>
      </w:r>
    </w:p>
  </w:footnote>
  <w:footnote w:type="continuationSeparator" w:id="0">
    <w:p w:rsidR="008B497F" w:rsidRDefault="008B497F" w:rsidP="00C349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D14DF7"/>
    <w:multiLevelType w:val="hybridMultilevel"/>
    <w:tmpl w:val="ABC670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3E9"/>
    <w:rsid w:val="00003299"/>
    <w:rsid w:val="00006561"/>
    <w:rsid w:val="00011319"/>
    <w:rsid w:val="00011FEC"/>
    <w:rsid w:val="00017347"/>
    <w:rsid w:val="00020A43"/>
    <w:rsid w:val="00025B73"/>
    <w:rsid w:val="00027751"/>
    <w:rsid w:val="000453B2"/>
    <w:rsid w:val="00045D8A"/>
    <w:rsid w:val="000508C6"/>
    <w:rsid w:val="000509A2"/>
    <w:rsid w:val="00056204"/>
    <w:rsid w:val="00056F55"/>
    <w:rsid w:val="00085F98"/>
    <w:rsid w:val="00092A08"/>
    <w:rsid w:val="00095F38"/>
    <w:rsid w:val="000A29C9"/>
    <w:rsid w:val="000B4D3D"/>
    <w:rsid w:val="000C41D6"/>
    <w:rsid w:val="000C5D57"/>
    <w:rsid w:val="000C65C5"/>
    <w:rsid w:val="000C66B5"/>
    <w:rsid w:val="000D085B"/>
    <w:rsid w:val="000D7767"/>
    <w:rsid w:val="000E15B7"/>
    <w:rsid w:val="000E1946"/>
    <w:rsid w:val="000E36F0"/>
    <w:rsid w:val="000E409F"/>
    <w:rsid w:val="000E565D"/>
    <w:rsid w:val="000F09C9"/>
    <w:rsid w:val="000F6C53"/>
    <w:rsid w:val="001040EA"/>
    <w:rsid w:val="001246E7"/>
    <w:rsid w:val="00126A9F"/>
    <w:rsid w:val="0013643E"/>
    <w:rsid w:val="001502DB"/>
    <w:rsid w:val="001539BD"/>
    <w:rsid w:val="00157627"/>
    <w:rsid w:val="001635C5"/>
    <w:rsid w:val="00165434"/>
    <w:rsid w:val="001717FE"/>
    <w:rsid w:val="00172EAC"/>
    <w:rsid w:val="00182D31"/>
    <w:rsid w:val="00184C1B"/>
    <w:rsid w:val="00191E02"/>
    <w:rsid w:val="001939D3"/>
    <w:rsid w:val="001A038E"/>
    <w:rsid w:val="001A6044"/>
    <w:rsid w:val="001C21AC"/>
    <w:rsid w:val="001D0056"/>
    <w:rsid w:val="001D0A71"/>
    <w:rsid w:val="001E1820"/>
    <w:rsid w:val="001E3485"/>
    <w:rsid w:val="001E55D0"/>
    <w:rsid w:val="001F0D86"/>
    <w:rsid w:val="001F13B3"/>
    <w:rsid w:val="001F1627"/>
    <w:rsid w:val="0020286D"/>
    <w:rsid w:val="002131B9"/>
    <w:rsid w:val="002257DF"/>
    <w:rsid w:val="0022649D"/>
    <w:rsid w:val="002343D7"/>
    <w:rsid w:val="00234A01"/>
    <w:rsid w:val="002426AB"/>
    <w:rsid w:val="002514A3"/>
    <w:rsid w:val="00251F8F"/>
    <w:rsid w:val="00255CDA"/>
    <w:rsid w:val="0026016B"/>
    <w:rsid w:val="00264810"/>
    <w:rsid w:val="002668AE"/>
    <w:rsid w:val="00273EBA"/>
    <w:rsid w:val="00276B04"/>
    <w:rsid w:val="0028474C"/>
    <w:rsid w:val="002859CF"/>
    <w:rsid w:val="00286A7D"/>
    <w:rsid w:val="0029515E"/>
    <w:rsid w:val="002A1D3E"/>
    <w:rsid w:val="002A25B6"/>
    <w:rsid w:val="002B37E4"/>
    <w:rsid w:val="002C6D69"/>
    <w:rsid w:val="002D2C1E"/>
    <w:rsid w:val="002D7752"/>
    <w:rsid w:val="002F2FD8"/>
    <w:rsid w:val="002F795F"/>
    <w:rsid w:val="003010AC"/>
    <w:rsid w:val="0030625D"/>
    <w:rsid w:val="00307FCF"/>
    <w:rsid w:val="003108B0"/>
    <w:rsid w:val="003146F7"/>
    <w:rsid w:val="00320B1F"/>
    <w:rsid w:val="00321C0F"/>
    <w:rsid w:val="00324B9E"/>
    <w:rsid w:val="003255B5"/>
    <w:rsid w:val="0033122A"/>
    <w:rsid w:val="00331366"/>
    <w:rsid w:val="00331519"/>
    <w:rsid w:val="003315FE"/>
    <w:rsid w:val="00335447"/>
    <w:rsid w:val="00335944"/>
    <w:rsid w:val="00343ADC"/>
    <w:rsid w:val="00365CA4"/>
    <w:rsid w:val="00371B20"/>
    <w:rsid w:val="003773A1"/>
    <w:rsid w:val="00392333"/>
    <w:rsid w:val="00396603"/>
    <w:rsid w:val="0039794C"/>
    <w:rsid w:val="00397FFC"/>
    <w:rsid w:val="003B15BA"/>
    <w:rsid w:val="003B33D0"/>
    <w:rsid w:val="003B5E60"/>
    <w:rsid w:val="003C16ED"/>
    <w:rsid w:val="003C575C"/>
    <w:rsid w:val="003D186F"/>
    <w:rsid w:val="003E68D7"/>
    <w:rsid w:val="003F1B0C"/>
    <w:rsid w:val="003F3038"/>
    <w:rsid w:val="003F582D"/>
    <w:rsid w:val="0041656E"/>
    <w:rsid w:val="004178FC"/>
    <w:rsid w:val="00423BA5"/>
    <w:rsid w:val="00424B86"/>
    <w:rsid w:val="00425694"/>
    <w:rsid w:val="00435DB4"/>
    <w:rsid w:val="004424D3"/>
    <w:rsid w:val="00455186"/>
    <w:rsid w:val="00471C96"/>
    <w:rsid w:val="0048016A"/>
    <w:rsid w:val="004A0AC6"/>
    <w:rsid w:val="004A5302"/>
    <w:rsid w:val="004A5378"/>
    <w:rsid w:val="004B2D28"/>
    <w:rsid w:val="004B635B"/>
    <w:rsid w:val="004C49DE"/>
    <w:rsid w:val="004C61E8"/>
    <w:rsid w:val="004D1C96"/>
    <w:rsid w:val="004D6C9C"/>
    <w:rsid w:val="004E63B3"/>
    <w:rsid w:val="004F166C"/>
    <w:rsid w:val="004F22EE"/>
    <w:rsid w:val="00502A14"/>
    <w:rsid w:val="005078DB"/>
    <w:rsid w:val="0050792D"/>
    <w:rsid w:val="00507E26"/>
    <w:rsid w:val="0051171C"/>
    <w:rsid w:val="00520B84"/>
    <w:rsid w:val="005244FB"/>
    <w:rsid w:val="00530108"/>
    <w:rsid w:val="00532B7D"/>
    <w:rsid w:val="005333E9"/>
    <w:rsid w:val="00534F2A"/>
    <w:rsid w:val="0054006B"/>
    <w:rsid w:val="0054433A"/>
    <w:rsid w:val="00544ABE"/>
    <w:rsid w:val="00546060"/>
    <w:rsid w:val="00550551"/>
    <w:rsid w:val="00550DBC"/>
    <w:rsid w:val="00555AEF"/>
    <w:rsid w:val="005566F4"/>
    <w:rsid w:val="005603D2"/>
    <w:rsid w:val="00561C4A"/>
    <w:rsid w:val="0057057A"/>
    <w:rsid w:val="00571C3D"/>
    <w:rsid w:val="00571D4C"/>
    <w:rsid w:val="00575F6A"/>
    <w:rsid w:val="00583982"/>
    <w:rsid w:val="00586B83"/>
    <w:rsid w:val="00586B9B"/>
    <w:rsid w:val="005902BE"/>
    <w:rsid w:val="005967DD"/>
    <w:rsid w:val="005A024F"/>
    <w:rsid w:val="005A4B33"/>
    <w:rsid w:val="005A70E2"/>
    <w:rsid w:val="005B18F3"/>
    <w:rsid w:val="005B24AC"/>
    <w:rsid w:val="005B2E5D"/>
    <w:rsid w:val="005B466B"/>
    <w:rsid w:val="005B6A7A"/>
    <w:rsid w:val="005D0040"/>
    <w:rsid w:val="005D2A67"/>
    <w:rsid w:val="005D2C02"/>
    <w:rsid w:val="005D4DCE"/>
    <w:rsid w:val="005E37D2"/>
    <w:rsid w:val="005E5892"/>
    <w:rsid w:val="005F568C"/>
    <w:rsid w:val="005F62EE"/>
    <w:rsid w:val="006042AC"/>
    <w:rsid w:val="0061661F"/>
    <w:rsid w:val="00617416"/>
    <w:rsid w:val="00621495"/>
    <w:rsid w:val="00631C0E"/>
    <w:rsid w:val="0063708F"/>
    <w:rsid w:val="00637516"/>
    <w:rsid w:val="006429B4"/>
    <w:rsid w:val="0065201E"/>
    <w:rsid w:val="00670FDD"/>
    <w:rsid w:val="00684611"/>
    <w:rsid w:val="00684729"/>
    <w:rsid w:val="006848E5"/>
    <w:rsid w:val="00697883"/>
    <w:rsid w:val="006A173D"/>
    <w:rsid w:val="006A74ED"/>
    <w:rsid w:val="006B0DFD"/>
    <w:rsid w:val="006B0F61"/>
    <w:rsid w:val="006B68C0"/>
    <w:rsid w:val="007053B1"/>
    <w:rsid w:val="00705A73"/>
    <w:rsid w:val="00713205"/>
    <w:rsid w:val="00714230"/>
    <w:rsid w:val="00734E3F"/>
    <w:rsid w:val="00737F7D"/>
    <w:rsid w:val="00743C9E"/>
    <w:rsid w:val="007460C5"/>
    <w:rsid w:val="00750C21"/>
    <w:rsid w:val="00753195"/>
    <w:rsid w:val="007664E9"/>
    <w:rsid w:val="00766D0F"/>
    <w:rsid w:val="00775119"/>
    <w:rsid w:val="007808B8"/>
    <w:rsid w:val="00782C66"/>
    <w:rsid w:val="00790E62"/>
    <w:rsid w:val="00791E21"/>
    <w:rsid w:val="0079361B"/>
    <w:rsid w:val="007949B1"/>
    <w:rsid w:val="007A6479"/>
    <w:rsid w:val="007B04FF"/>
    <w:rsid w:val="007B0557"/>
    <w:rsid w:val="007B1A51"/>
    <w:rsid w:val="007C25DC"/>
    <w:rsid w:val="007D523D"/>
    <w:rsid w:val="007D52E3"/>
    <w:rsid w:val="007E32A2"/>
    <w:rsid w:val="007E7B2F"/>
    <w:rsid w:val="007F097D"/>
    <w:rsid w:val="007F7025"/>
    <w:rsid w:val="007F7590"/>
    <w:rsid w:val="00810B15"/>
    <w:rsid w:val="0081203C"/>
    <w:rsid w:val="008137DA"/>
    <w:rsid w:val="00815F47"/>
    <w:rsid w:val="0082246E"/>
    <w:rsid w:val="00823757"/>
    <w:rsid w:val="00825273"/>
    <w:rsid w:val="008253A8"/>
    <w:rsid w:val="0082722D"/>
    <w:rsid w:val="00864BDB"/>
    <w:rsid w:val="008715BE"/>
    <w:rsid w:val="0087285B"/>
    <w:rsid w:val="00873D1B"/>
    <w:rsid w:val="008767B7"/>
    <w:rsid w:val="008821E2"/>
    <w:rsid w:val="0088412E"/>
    <w:rsid w:val="008938CA"/>
    <w:rsid w:val="008956D5"/>
    <w:rsid w:val="008A3032"/>
    <w:rsid w:val="008A5BA5"/>
    <w:rsid w:val="008A7615"/>
    <w:rsid w:val="008A7A32"/>
    <w:rsid w:val="008B034C"/>
    <w:rsid w:val="008B497F"/>
    <w:rsid w:val="008C1E09"/>
    <w:rsid w:val="008C479D"/>
    <w:rsid w:val="008D30EA"/>
    <w:rsid w:val="008E3B30"/>
    <w:rsid w:val="008E4245"/>
    <w:rsid w:val="008E4906"/>
    <w:rsid w:val="008F7E23"/>
    <w:rsid w:val="00911446"/>
    <w:rsid w:val="009205FE"/>
    <w:rsid w:val="009252C9"/>
    <w:rsid w:val="0093366C"/>
    <w:rsid w:val="00933C8E"/>
    <w:rsid w:val="00936A54"/>
    <w:rsid w:val="00937FFD"/>
    <w:rsid w:val="0095026E"/>
    <w:rsid w:val="00953702"/>
    <w:rsid w:val="00974854"/>
    <w:rsid w:val="00975715"/>
    <w:rsid w:val="0098083B"/>
    <w:rsid w:val="009838BC"/>
    <w:rsid w:val="009A2CC5"/>
    <w:rsid w:val="009B5C23"/>
    <w:rsid w:val="009C30EF"/>
    <w:rsid w:val="009C448B"/>
    <w:rsid w:val="009C68A0"/>
    <w:rsid w:val="009C6B9B"/>
    <w:rsid w:val="009D160F"/>
    <w:rsid w:val="009D3DA4"/>
    <w:rsid w:val="009E2D3E"/>
    <w:rsid w:val="009E6C0A"/>
    <w:rsid w:val="009F6A10"/>
    <w:rsid w:val="00A0008C"/>
    <w:rsid w:val="00A02662"/>
    <w:rsid w:val="00A112B7"/>
    <w:rsid w:val="00A12D0F"/>
    <w:rsid w:val="00A22915"/>
    <w:rsid w:val="00A23429"/>
    <w:rsid w:val="00A244A1"/>
    <w:rsid w:val="00A36BEC"/>
    <w:rsid w:val="00A40A25"/>
    <w:rsid w:val="00A43250"/>
    <w:rsid w:val="00A432DB"/>
    <w:rsid w:val="00A53B69"/>
    <w:rsid w:val="00A55EDC"/>
    <w:rsid w:val="00A63B3B"/>
    <w:rsid w:val="00A765C5"/>
    <w:rsid w:val="00A92601"/>
    <w:rsid w:val="00A93747"/>
    <w:rsid w:val="00A97BDA"/>
    <w:rsid w:val="00A97D1F"/>
    <w:rsid w:val="00AA3B24"/>
    <w:rsid w:val="00AB0B24"/>
    <w:rsid w:val="00AB2808"/>
    <w:rsid w:val="00AB7087"/>
    <w:rsid w:val="00AC2322"/>
    <w:rsid w:val="00AD03AC"/>
    <w:rsid w:val="00AE1734"/>
    <w:rsid w:val="00AE746D"/>
    <w:rsid w:val="00AF7871"/>
    <w:rsid w:val="00B01D02"/>
    <w:rsid w:val="00B03BE7"/>
    <w:rsid w:val="00B110D5"/>
    <w:rsid w:val="00B16058"/>
    <w:rsid w:val="00B203EE"/>
    <w:rsid w:val="00B22EC8"/>
    <w:rsid w:val="00B33374"/>
    <w:rsid w:val="00B40487"/>
    <w:rsid w:val="00B408F9"/>
    <w:rsid w:val="00B478CB"/>
    <w:rsid w:val="00B5029D"/>
    <w:rsid w:val="00B53008"/>
    <w:rsid w:val="00B579C0"/>
    <w:rsid w:val="00B64681"/>
    <w:rsid w:val="00B85746"/>
    <w:rsid w:val="00B96B7B"/>
    <w:rsid w:val="00BA7CAE"/>
    <w:rsid w:val="00BB6179"/>
    <w:rsid w:val="00BB6894"/>
    <w:rsid w:val="00BB6BAE"/>
    <w:rsid w:val="00BC5718"/>
    <w:rsid w:val="00BD1C85"/>
    <w:rsid w:val="00BD32C2"/>
    <w:rsid w:val="00BE0D0D"/>
    <w:rsid w:val="00BE3D05"/>
    <w:rsid w:val="00BE5A72"/>
    <w:rsid w:val="00BF6E14"/>
    <w:rsid w:val="00C00471"/>
    <w:rsid w:val="00C03893"/>
    <w:rsid w:val="00C2174A"/>
    <w:rsid w:val="00C23E09"/>
    <w:rsid w:val="00C33C3D"/>
    <w:rsid w:val="00C34954"/>
    <w:rsid w:val="00C37A2A"/>
    <w:rsid w:val="00C41458"/>
    <w:rsid w:val="00C42CBE"/>
    <w:rsid w:val="00C4368B"/>
    <w:rsid w:val="00C45A1C"/>
    <w:rsid w:val="00C773AB"/>
    <w:rsid w:val="00C8616F"/>
    <w:rsid w:val="00C91F0C"/>
    <w:rsid w:val="00C970FF"/>
    <w:rsid w:val="00CB0C67"/>
    <w:rsid w:val="00CB1643"/>
    <w:rsid w:val="00CB225C"/>
    <w:rsid w:val="00CB3D0D"/>
    <w:rsid w:val="00CB623A"/>
    <w:rsid w:val="00CC1A70"/>
    <w:rsid w:val="00CD0511"/>
    <w:rsid w:val="00CD1950"/>
    <w:rsid w:val="00CD5AA3"/>
    <w:rsid w:val="00CD79BF"/>
    <w:rsid w:val="00CE0560"/>
    <w:rsid w:val="00CE4264"/>
    <w:rsid w:val="00CE5789"/>
    <w:rsid w:val="00CE7A2A"/>
    <w:rsid w:val="00CE7A81"/>
    <w:rsid w:val="00CF3220"/>
    <w:rsid w:val="00CF379B"/>
    <w:rsid w:val="00CF4C65"/>
    <w:rsid w:val="00CF6E57"/>
    <w:rsid w:val="00D047AE"/>
    <w:rsid w:val="00D069ED"/>
    <w:rsid w:val="00D12160"/>
    <w:rsid w:val="00D15A20"/>
    <w:rsid w:val="00D16784"/>
    <w:rsid w:val="00D16D94"/>
    <w:rsid w:val="00D175DA"/>
    <w:rsid w:val="00D2124A"/>
    <w:rsid w:val="00D25334"/>
    <w:rsid w:val="00D3141B"/>
    <w:rsid w:val="00D31B9B"/>
    <w:rsid w:val="00D31BFA"/>
    <w:rsid w:val="00D36B3D"/>
    <w:rsid w:val="00D37E5E"/>
    <w:rsid w:val="00D41CAD"/>
    <w:rsid w:val="00D52524"/>
    <w:rsid w:val="00D54FE5"/>
    <w:rsid w:val="00D57C5C"/>
    <w:rsid w:val="00D62F7D"/>
    <w:rsid w:val="00D82FF8"/>
    <w:rsid w:val="00D92210"/>
    <w:rsid w:val="00D95C1A"/>
    <w:rsid w:val="00D96CA9"/>
    <w:rsid w:val="00DA22A6"/>
    <w:rsid w:val="00DA26C3"/>
    <w:rsid w:val="00DB07D1"/>
    <w:rsid w:val="00DB0B58"/>
    <w:rsid w:val="00DB2EB4"/>
    <w:rsid w:val="00DB4232"/>
    <w:rsid w:val="00DB7272"/>
    <w:rsid w:val="00DC220C"/>
    <w:rsid w:val="00DC3D26"/>
    <w:rsid w:val="00DC68DC"/>
    <w:rsid w:val="00DC68F1"/>
    <w:rsid w:val="00DC7289"/>
    <w:rsid w:val="00DD47A6"/>
    <w:rsid w:val="00DD6D4D"/>
    <w:rsid w:val="00DD72C3"/>
    <w:rsid w:val="00DE6472"/>
    <w:rsid w:val="00DF3C8B"/>
    <w:rsid w:val="00DF6DEA"/>
    <w:rsid w:val="00E10447"/>
    <w:rsid w:val="00E136C5"/>
    <w:rsid w:val="00E13A65"/>
    <w:rsid w:val="00E157C7"/>
    <w:rsid w:val="00E15876"/>
    <w:rsid w:val="00E20075"/>
    <w:rsid w:val="00E20969"/>
    <w:rsid w:val="00E26880"/>
    <w:rsid w:val="00E26975"/>
    <w:rsid w:val="00E27648"/>
    <w:rsid w:val="00E32B79"/>
    <w:rsid w:val="00E35245"/>
    <w:rsid w:val="00E41A71"/>
    <w:rsid w:val="00E4549C"/>
    <w:rsid w:val="00E5225C"/>
    <w:rsid w:val="00E52FF8"/>
    <w:rsid w:val="00E54BC2"/>
    <w:rsid w:val="00E567B2"/>
    <w:rsid w:val="00E576EE"/>
    <w:rsid w:val="00E63750"/>
    <w:rsid w:val="00E65C48"/>
    <w:rsid w:val="00E767A0"/>
    <w:rsid w:val="00E77297"/>
    <w:rsid w:val="00E84031"/>
    <w:rsid w:val="00E84D79"/>
    <w:rsid w:val="00E86154"/>
    <w:rsid w:val="00E932BF"/>
    <w:rsid w:val="00E9449E"/>
    <w:rsid w:val="00E958E8"/>
    <w:rsid w:val="00E96849"/>
    <w:rsid w:val="00E968E7"/>
    <w:rsid w:val="00E979D4"/>
    <w:rsid w:val="00EB04C7"/>
    <w:rsid w:val="00EB0ABA"/>
    <w:rsid w:val="00EB36F6"/>
    <w:rsid w:val="00EB59F5"/>
    <w:rsid w:val="00EB72F9"/>
    <w:rsid w:val="00EC23B7"/>
    <w:rsid w:val="00EC5B2A"/>
    <w:rsid w:val="00EC5E5A"/>
    <w:rsid w:val="00ED24AE"/>
    <w:rsid w:val="00ED7AB0"/>
    <w:rsid w:val="00EE1437"/>
    <w:rsid w:val="00EE3D63"/>
    <w:rsid w:val="00EE5A10"/>
    <w:rsid w:val="00F01B63"/>
    <w:rsid w:val="00F02B5C"/>
    <w:rsid w:val="00F101F8"/>
    <w:rsid w:val="00F1231A"/>
    <w:rsid w:val="00F1329E"/>
    <w:rsid w:val="00F15B7C"/>
    <w:rsid w:val="00F20599"/>
    <w:rsid w:val="00F33188"/>
    <w:rsid w:val="00F35D71"/>
    <w:rsid w:val="00F463E8"/>
    <w:rsid w:val="00F652E3"/>
    <w:rsid w:val="00F67B90"/>
    <w:rsid w:val="00F741EE"/>
    <w:rsid w:val="00F9715B"/>
    <w:rsid w:val="00FA3C4D"/>
    <w:rsid w:val="00FB4612"/>
    <w:rsid w:val="00FC39F2"/>
    <w:rsid w:val="00FC5BC5"/>
    <w:rsid w:val="00FC744C"/>
    <w:rsid w:val="00FC7CFA"/>
    <w:rsid w:val="00FE0ABB"/>
    <w:rsid w:val="00FE258D"/>
    <w:rsid w:val="00FE4349"/>
    <w:rsid w:val="00FE7000"/>
    <w:rsid w:val="00FF6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93423"/>
  <w15:docId w15:val="{C45C24D0-830A-411C-B625-203A4DA47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3E9"/>
    <w:pPr>
      <w:spacing w:after="0" w:line="240" w:lineRule="auto"/>
    </w:pPr>
    <w:rPr>
      <w:rFonts w:ascii="Times New Roman" w:eastAsia="Times New Roman" w:hAnsi="Times New Roman" w:cs="Times New Roman"/>
      <w:sz w:val="24"/>
      <w:szCs w:val="20"/>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5333E9"/>
    <w:pPr>
      <w:spacing w:after="60" w:line="360" w:lineRule="auto"/>
      <w:jc w:val="both"/>
      <w:outlineLvl w:val="1"/>
    </w:pPr>
    <w:rPr>
      <w:b/>
      <w:szCs w:val="24"/>
    </w:rPr>
  </w:style>
  <w:style w:type="character" w:customStyle="1" w:styleId="SubtitleChar">
    <w:name w:val="Subtitle Char"/>
    <w:basedOn w:val="DefaultParagraphFont"/>
    <w:link w:val="Subtitle"/>
    <w:uiPriority w:val="11"/>
    <w:rsid w:val="005333E9"/>
    <w:rPr>
      <w:rFonts w:ascii="Times New Roman" w:eastAsia="Times New Roman" w:hAnsi="Times New Roman" w:cs="Times New Roman"/>
      <w:b/>
      <w:sz w:val="24"/>
      <w:szCs w:val="24"/>
      <w:lang w:val="en-ZA"/>
    </w:rPr>
  </w:style>
  <w:style w:type="table" w:styleId="TableGrid">
    <w:name w:val="Table Grid"/>
    <w:basedOn w:val="TableNormal"/>
    <w:uiPriority w:val="59"/>
    <w:rsid w:val="005244FB"/>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746D"/>
    <w:pPr>
      <w:spacing w:after="0" w:line="240" w:lineRule="auto"/>
    </w:pPr>
    <w:rPr>
      <w:rFonts w:ascii="Times New Roman" w:eastAsia="Times New Roman" w:hAnsi="Times New Roman" w:cs="Times New Roman"/>
      <w:sz w:val="24"/>
      <w:szCs w:val="20"/>
      <w:lang w:val="en-ZA"/>
    </w:rPr>
  </w:style>
  <w:style w:type="character" w:styleId="Hyperlink">
    <w:name w:val="Hyperlink"/>
    <w:basedOn w:val="DefaultParagraphFont"/>
    <w:uiPriority w:val="99"/>
    <w:unhideWhenUsed/>
    <w:rsid w:val="00365CA4"/>
    <w:rPr>
      <w:color w:val="0000FF" w:themeColor="hyperlink"/>
      <w:u w:val="single"/>
    </w:rPr>
  </w:style>
  <w:style w:type="paragraph" w:styleId="Header">
    <w:name w:val="header"/>
    <w:basedOn w:val="Normal"/>
    <w:link w:val="HeaderChar"/>
    <w:uiPriority w:val="99"/>
    <w:unhideWhenUsed/>
    <w:rsid w:val="00C34954"/>
    <w:pPr>
      <w:tabs>
        <w:tab w:val="center" w:pos="4680"/>
        <w:tab w:val="right" w:pos="9360"/>
      </w:tabs>
    </w:pPr>
  </w:style>
  <w:style w:type="character" w:customStyle="1" w:styleId="HeaderChar">
    <w:name w:val="Header Char"/>
    <w:basedOn w:val="DefaultParagraphFont"/>
    <w:link w:val="Header"/>
    <w:uiPriority w:val="99"/>
    <w:rsid w:val="00C34954"/>
    <w:rPr>
      <w:rFonts w:ascii="Times New Roman" w:eastAsia="Times New Roman" w:hAnsi="Times New Roman" w:cs="Times New Roman"/>
      <w:sz w:val="24"/>
      <w:szCs w:val="20"/>
      <w:lang w:val="en-ZA"/>
    </w:rPr>
  </w:style>
  <w:style w:type="paragraph" w:styleId="Footer">
    <w:name w:val="footer"/>
    <w:basedOn w:val="Normal"/>
    <w:link w:val="FooterChar"/>
    <w:uiPriority w:val="99"/>
    <w:unhideWhenUsed/>
    <w:rsid w:val="00C34954"/>
    <w:pPr>
      <w:tabs>
        <w:tab w:val="center" w:pos="4680"/>
        <w:tab w:val="right" w:pos="9360"/>
      </w:tabs>
    </w:pPr>
  </w:style>
  <w:style w:type="character" w:customStyle="1" w:styleId="FooterChar">
    <w:name w:val="Footer Char"/>
    <w:basedOn w:val="DefaultParagraphFont"/>
    <w:link w:val="Footer"/>
    <w:uiPriority w:val="99"/>
    <w:rsid w:val="00C34954"/>
    <w:rPr>
      <w:rFonts w:ascii="Times New Roman" w:eastAsia="Times New Roman" w:hAnsi="Times New Roman" w:cs="Times New Roman"/>
      <w:sz w:val="24"/>
      <w:szCs w:val="20"/>
      <w:lang w:val="en-ZA"/>
    </w:rPr>
  </w:style>
  <w:style w:type="paragraph" w:styleId="ListParagraph">
    <w:name w:val="List Paragraph"/>
    <w:basedOn w:val="Normal"/>
    <w:uiPriority w:val="34"/>
    <w:qFormat/>
    <w:rsid w:val="000453B2"/>
    <w:pPr>
      <w:ind w:left="720"/>
      <w:contextualSpacing/>
    </w:pPr>
  </w:style>
  <w:style w:type="paragraph" w:styleId="BalloonText">
    <w:name w:val="Balloon Text"/>
    <w:basedOn w:val="Normal"/>
    <w:link w:val="BalloonTextChar"/>
    <w:uiPriority w:val="99"/>
    <w:semiHidden/>
    <w:unhideWhenUsed/>
    <w:rsid w:val="006520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01E"/>
    <w:rPr>
      <w:rFonts w:ascii="Segoe UI" w:eastAsia="Times New Roman" w:hAnsi="Segoe UI" w:cs="Segoe UI"/>
      <w:sz w:val="18"/>
      <w:szCs w:val="18"/>
      <w:lang w:val="en-ZA"/>
    </w:rPr>
  </w:style>
  <w:style w:type="table" w:customStyle="1" w:styleId="TableGrid1">
    <w:name w:val="Table Grid1"/>
    <w:basedOn w:val="TableNormal"/>
    <w:next w:val="TableGrid"/>
    <w:uiPriority w:val="59"/>
    <w:rsid w:val="0054433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3708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133356">
      <w:bodyDiv w:val="1"/>
      <w:marLeft w:val="0"/>
      <w:marRight w:val="0"/>
      <w:marTop w:val="0"/>
      <w:marBottom w:val="0"/>
      <w:divBdr>
        <w:top w:val="none" w:sz="0" w:space="0" w:color="auto"/>
        <w:left w:val="none" w:sz="0" w:space="0" w:color="auto"/>
        <w:bottom w:val="none" w:sz="0" w:space="0" w:color="auto"/>
        <w:right w:val="none" w:sz="0" w:space="0" w:color="auto"/>
      </w:divBdr>
    </w:div>
    <w:div w:id="67103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tenders.gov.z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ompilo.mthimkhulu@msunduzi.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A7AD-33FE-452B-9A3F-BCF807A5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wendym</dc:creator>
  <cp:lastModifiedBy>Vuyani A. Msimang</cp:lastModifiedBy>
  <cp:revision>2</cp:revision>
  <cp:lastPrinted>2020-07-27T08:38:00Z</cp:lastPrinted>
  <dcterms:created xsi:type="dcterms:W3CDTF">2023-05-03T10:13:00Z</dcterms:created>
  <dcterms:modified xsi:type="dcterms:W3CDTF">2023-05-03T10:13:00Z</dcterms:modified>
</cp:coreProperties>
</file>